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B6A5E" w14:textId="17F8DA75" w:rsidR="006C2F16" w:rsidRPr="000E2D1E" w:rsidRDefault="006C2F16" w:rsidP="003D11D2">
      <w:pPr>
        <w:pStyle w:val="CRCoverPage"/>
        <w:tabs>
          <w:tab w:val="left" w:pos="1980"/>
        </w:tabs>
        <w:spacing w:line="259" w:lineRule="auto"/>
        <w:jc w:val="both"/>
        <w:rPr>
          <w:rFonts w:eastAsiaTheme="minorEastAsia" w:cs="Arial"/>
          <w:b/>
          <w:bCs/>
          <w:sz w:val="24"/>
          <w:szCs w:val="22"/>
          <w:lang w:val="en-US" w:eastAsia="ko-KR"/>
        </w:rPr>
      </w:pPr>
      <w:r w:rsidRPr="000E2D1E">
        <w:rPr>
          <w:rFonts w:eastAsiaTheme="minorEastAsia" w:cs="Arial"/>
          <w:b/>
          <w:bCs/>
          <w:sz w:val="24"/>
          <w:szCs w:val="22"/>
          <w:lang w:val="en-US" w:eastAsia="ko-KR"/>
        </w:rPr>
        <w:t xml:space="preserve">3GPP TSG RAN WG1 </w:t>
      </w:r>
      <w:r w:rsidR="000A3C8E">
        <w:rPr>
          <w:rFonts w:eastAsiaTheme="minorEastAsia" w:cs="Arial"/>
          <w:b/>
          <w:bCs/>
          <w:sz w:val="24"/>
          <w:szCs w:val="22"/>
          <w:lang w:val="en-US" w:eastAsia="ko-KR"/>
        </w:rPr>
        <w:t>#</w:t>
      </w:r>
      <w:r w:rsidR="0073738F">
        <w:rPr>
          <w:rFonts w:eastAsiaTheme="minorEastAsia" w:cs="Arial"/>
          <w:b/>
          <w:bCs/>
          <w:sz w:val="24"/>
          <w:szCs w:val="22"/>
          <w:lang w:val="en-US" w:eastAsia="ko-KR"/>
        </w:rPr>
        <w:t>102-e</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w:t>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sidR="005E1AA9">
        <w:rPr>
          <w:rFonts w:eastAsiaTheme="minorEastAsia" w:cs="Arial"/>
          <w:b/>
          <w:bCs/>
          <w:sz w:val="24"/>
          <w:szCs w:val="22"/>
          <w:lang w:val="en-US" w:eastAsia="ko-KR"/>
        </w:rPr>
        <w:tab/>
      </w:r>
      <w:r>
        <w:rPr>
          <w:rFonts w:eastAsiaTheme="minorEastAsia" w:cs="Arial"/>
          <w:b/>
          <w:bCs/>
          <w:sz w:val="24"/>
          <w:szCs w:val="22"/>
          <w:lang w:val="en-US" w:eastAsia="ko-KR"/>
        </w:rPr>
        <w:t xml:space="preserve"> R</w:t>
      </w:r>
      <w:r w:rsidRPr="000E2D1E">
        <w:rPr>
          <w:rFonts w:eastAsiaTheme="minorEastAsia" w:cs="Arial"/>
          <w:b/>
          <w:bCs/>
          <w:sz w:val="24"/>
          <w:szCs w:val="22"/>
          <w:lang w:val="en-US" w:eastAsia="ko-KR"/>
        </w:rPr>
        <w:t>1-</w:t>
      </w:r>
      <w:r w:rsidR="00F72F43">
        <w:rPr>
          <w:rFonts w:eastAsiaTheme="minorEastAsia" w:cs="Arial"/>
          <w:b/>
          <w:bCs/>
          <w:sz w:val="24"/>
          <w:szCs w:val="22"/>
          <w:lang w:val="en-US" w:eastAsia="ko-KR"/>
        </w:rPr>
        <w:t>20</w:t>
      </w:r>
      <w:r w:rsidR="003D11D2">
        <w:rPr>
          <w:rFonts w:eastAsiaTheme="minorEastAsia" w:cs="Arial"/>
          <w:b/>
          <w:bCs/>
          <w:sz w:val="24"/>
          <w:szCs w:val="22"/>
          <w:lang w:val="en-US" w:eastAsia="ko-KR"/>
        </w:rPr>
        <w:t>06548</w:t>
      </w:r>
    </w:p>
    <w:p w14:paraId="055E44E7" w14:textId="77777777" w:rsidR="0073738F" w:rsidRPr="0073738F" w:rsidRDefault="0073738F" w:rsidP="003D11D2">
      <w:pPr>
        <w:pStyle w:val="CRCoverPage"/>
        <w:tabs>
          <w:tab w:val="left" w:pos="1980"/>
        </w:tabs>
        <w:spacing w:after="0" w:line="259" w:lineRule="auto"/>
        <w:jc w:val="both"/>
        <w:rPr>
          <w:rFonts w:eastAsiaTheme="minorEastAsia" w:cs="Arial"/>
          <w:b/>
          <w:bCs/>
          <w:sz w:val="24"/>
          <w:szCs w:val="22"/>
          <w:lang w:val="en-US" w:eastAsia="ko-KR"/>
        </w:rPr>
      </w:pPr>
      <w:r w:rsidRPr="0073738F">
        <w:rPr>
          <w:rFonts w:eastAsiaTheme="minorEastAsia" w:cs="Arial"/>
          <w:b/>
          <w:bCs/>
          <w:sz w:val="24"/>
          <w:szCs w:val="22"/>
          <w:lang w:val="en-US" w:eastAsia="ko-KR"/>
        </w:rPr>
        <w:t>e-Meeting, August 17</w:t>
      </w:r>
      <w:r w:rsidRPr="0041555A">
        <w:rPr>
          <w:rFonts w:eastAsiaTheme="minorEastAsia" w:cs="Arial"/>
          <w:b/>
          <w:bCs/>
          <w:sz w:val="24"/>
          <w:szCs w:val="22"/>
          <w:vertAlign w:val="superscript"/>
          <w:lang w:val="en-US" w:eastAsia="ko-KR"/>
        </w:rPr>
        <w:t>th</w:t>
      </w:r>
      <w:r w:rsidRPr="0073738F">
        <w:rPr>
          <w:rFonts w:eastAsiaTheme="minorEastAsia" w:cs="Arial"/>
          <w:b/>
          <w:bCs/>
          <w:sz w:val="24"/>
          <w:szCs w:val="22"/>
          <w:lang w:val="en-US" w:eastAsia="ko-KR"/>
        </w:rPr>
        <w:t xml:space="preserve"> – August 28</w:t>
      </w:r>
      <w:r w:rsidRPr="0041555A">
        <w:rPr>
          <w:rFonts w:eastAsiaTheme="minorEastAsia" w:cs="Arial"/>
          <w:b/>
          <w:bCs/>
          <w:sz w:val="24"/>
          <w:szCs w:val="22"/>
          <w:vertAlign w:val="superscript"/>
          <w:lang w:val="en-US" w:eastAsia="ko-KR"/>
        </w:rPr>
        <w:t>th</w:t>
      </w:r>
      <w:r w:rsidRPr="0073738F">
        <w:rPr>
          <w:rFonts w:eastAsiaTheme="minorEastAsia" w:cs="Arial"/>
          <w:b/>
          <w:bCs/>
          <w:sz w:val="24"/>
          <w:szCs w:val="22"/>
          <w:lang w:val="en-US" w:eastAsia="ko-KR"/>
        </w:rPr>
        <w:t>, 2020</w:t>
      </w:r>
    </w:p>
    <w:p w14:paraId="5FA5DAB3" w14:textId="77777777" w:rsidR="003D11D2" w:rsidRDefault="003D11D2" w:rsidP="003D11D2">
      <w:pPr>
        <w:pStyle w:val="CRCoverPage"/>
        <w:tabs>
          <w:tab w:val="left" w:pos="1980"/>
        </w:tabs>
        <w:spacing w:line="259" w:lineRule="auto"/>
        <w:jc w:val="both"/>
        <w:rPr>
          <w:rFonts w:cs="Arial"/>
          <w:b/>
          <w:bCs/>
          <w:sz w:val="24"/>
          <w:lang w:val="en-US"/>
        </w:rPr>
      </w:pPr>
    </w:p>
    <w:p w14:paraId="32EA0832" w14:textId="526DF6E7" w:rsidR="00A8796D" w:rsidRPr="003F7407" w:rsidRDefault="00A8796D" w:rsidP="003D11D2">
      <w:pPr>
        <w:pStyle w:val="CRCoverPage"/>
        <w:tabs>
          <w:tab w:val="left" w:pos="1980"/>
        </w:tabs>
        <w:spacing w:line="259" w:lineRule="auto"/>
        <w:jc w:val="both"/>
        <w:rPr>
          <w:rFonts w:cs="Arial"/>
          <w:b/>
          <w:bCs/>
          <w:sz w:val="24"/>
          <w:lang w:val="en-US" w:eastAsia="ja-JP"/>
        </w:rPr>
      </w:pPr>
      <w:r w:rsidRPr="003F7407">
        <w:rPr>
          <w:rFonts w:cs="Arial"/>
          <w:b/>
          <w:bCs/>
          <w:sz w:val="24"/>
          <w:lang w:val="en-US"/>
        </w:rPr>
        <w:t xml:space="preserve">Agenda </w:t>
      </w:r>
      <w:r w:rsidR="000B4D11" w:rsidRPr="003F7407">
        <w:rPr>
          <w:rFonts w:cs="Arial"/>
          <w:b/>
          <w:bCs/>
          <w:sz w:val="24"/>
          <w:lang w:val="en-US"/>
        </w:rPr>
        <w:t>Item:</w:t>
      </w:r>
      <w:r w:rsidRPr="003F7407">
        <w:rPr>
          <w:rFonts w:cs="Arial"/>
          <w:b/>
          <w:bCs/>
          <w:sz w:val="24"/>
          <w:lang w:val="en-US"/>
        </w:rPr>
        <w:tab/>
      </w:r>
      <w:r w:rsidR="0029277B">
        <w:rPr>
          <w:rFonts w:cs="Arial"/>
          <w:b/>
          <w:bCs/>
          <w:sz w:val="24"/>
          <w:lang w:val="en-US"/>
        </w:rPr>
        <w:t>8.7.2</w:t>
      </w:r>
    </w:p>
    <w:p w14:paraId="57493CDB" w14:textId="2AC4C23A" w:rsidR="00A8796D" w:rsidRPr="000B4D11" w:rsidRDefault="00A8796D" w:rsidP="003D11D2">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t>InterDigital</w:t>
      </w:r>
      <w:r w:rsidR="00E17C60" w:rsidRPr="000B4D11">
        <w:rPr>
          <w:rFonts w:ascii="Arial" w:hAnsi="Arial" w:cs="Arial"/>
          <w:b/>
          <w:bCs/>
          <w:sz w:val="24"/>
        </w:rPr>
        <w:t>, Inc.</w:t>
      </w:r>
      <w:r w:rsidRPr="000B4D11">
        <w:rPr>
          <w:rFonts w:ascii="Arial" w:hAnsi="Arial" w:cs="Arial"/>
          <w:b/>
          <w:bCs/>
          <w:sz w:val="24"/>
        </w:rPr>
        <w:t xml:space="preserve"> </w:t>
      </w:r>
    </w:p>
    <w:p w14:paraId="2C8548BB" w14:textId="1ACCEA3B" w:rsidR="003D184F" w:rsidRPr="009D17DD" w:rsidRDefault="00FA20F7" w:rsidP="003D11D2">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0B4D11">
        <w:rPr>
          <w:rFonts w:ascii="Arial" w:eastAsia="SimSun" w:hAnsi="Arial" w:cs="Arial"/>
          <w:b/>
          <w:bCs/>
          <w:sz w:val="24"/>
          <w:szCs w:val="20"/>
        </w:rPr>
        <w:t xml:space="preserve">PDCCH-based </w:t>
      </w:r>
      <w:r w:rsidR="00D95278">
        <w:rPr>
          <w:rFonts w:ascii="Arial" w:eastAsia="SimSun" w:hAnsi="Arial" w:cs="Arial"/>
          <w:b/>
          <w:bCs/>
          <w:sz w:val="24"/>
          <w:szCs w:val="20"/>
        </w:rPr>
        <w:t>p</w:t>
      </w:r>
      <w:r w:rsidR="000B4D11">
        <w:rPr>
          <w:rFonts w:ascii="Arial" w:eastAsia="SimSun" w:hAnsi="Arial" w:cs="Arial"/>
          <w:b/>
          <w:bCs/>
          <w:sz w:val="24"/>
          <w:szCs w:val="20"/>
        </w:rPr>
        <w:t xml:space="preserve">ower </w:t>
      </w:r>
      <w:r w:rsidR="00D95278">
        <w:rPr>
          <w:rFonts w:ascii="Arial" w:eastAsia="SimSun" w:hAnsi="Arial" w:cs="Arial"/>
          <w:b/>
          <w:bCs/>
          <w:sz w:val="24"/>
          <w:szCs w:val="20"/>
        </w:rPr>
        <w:t>s</w:t>
      </w:r>
      <w:r w:rsidR="000B4D11">
        <w:rPr>
          <w:rFonts w:ascii="Arial" w:eastAsia="SimSun" w:hAnsi="Arial" w:cs="Arial"/>
          <w:b/>
          <w:bCs/>
          <w:sz w:val="24"/>
          <w:szCs w:val="20"/>
        </w:rPr>
        <w:t xml:space="preserve">aving </w:t>
      </w:r>
      <w:r w:rsidR="00D95278">
        <w:rPr>
          <w:rFonts w:ascii="Arial" w:eastAsia="SimSun" w:hAnsi="Arial" w:cs="Arial"/>
          <w:b/>
          <w:bCs/>
          <w:sz w:val="24"/>
          <w:szCs w:val="20"/>
        </w:rPr>
        <w:t>s</w:t>
      </w:r>
      <w:r w:rsidR="000B4D11">
        <w:rPr>
          <w:rFonts w:ascii="Arial" w:eastAsia="SimSun" w:hAnsi="Arial" w:cs="Arial"/>
          <w:b/>
          <w:bCs/>
          <w:sz w:val="24"/>
          <w:szCs w:val="20"/>
        </w:rPr>
        <w:t xml:space="preserve">ignal </w:t>
      </w:r>
      <w:r w:rsidR="00D95278">
        <w:rPr>
          <w:rFonts w:ascii="Arial" w:eastAsia="SimSun" w:hAnsi="Arial" w:cs="Arial"/>
          <w:b/>
          <w:bCs/>
          <w:sz w:val="24"/>
          <w:szCs w:val="20"/>
        </w:rPr>
        <w:t>d</w:t>
      </w:r>
      <w:r w:rsidR="000B4D11">
        <w:rPr>
          <w:rFonts w:ascii="Arial" w:eastAsia="SimSun" w:hAnsi="Arial" w:cs="Arial"/>
          <w:b/>
          <w:bCs/>
          <w:sz w:val="24"/>
          <w:szCs w:val="20"/>
        </w:rPr>
        <w:t>esign</w:t>
      </w:r>
      <w:r w:rsidR="00ED200C">
        <w:rPr>
          <w:rFonts w:ascii="Arial" w:eastAsia="SimSun" w:hAnsi="Arial" w:cs="Arial"/>
          <w:b/>
          <w:bCs/>
          <w:sz w:val="24"/>
          <w:szCs w:val="20"/>
        </w:rPr>
        <w:t xml:space="preserve"> considerations</w:t>
      </w:r>
    </w:p>
    <w:p w14:paraId="562BB2A0" w14:textId="3FAB3CCD" w:rsidR="00A8796D" w:rsidRPr="009D17DD" w:rsidRDefault="00E8387A" w:rsidP="003D11D2">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w:t>
      </w:r>
      <w:r w:rsidR="003D3AA8">
        <w:rPr>
          <w:rFonts w:ascii="Arial" w:hAnsi="Arial" w:cs="Arial"/>
          <w:b/>
          <w:bCs/>
          <w:sz w:val="24"/>
        </w:rPr>
        <w:t>n</w:t>
      </w:r>
    </w:p>
    <w:p w14:paraId="3705D87D" w14:textId="728C1A73" w:rsidR="00261A3A" w:rsidRDefault="00A35469" w:rsidP="00C34D28">
      <w:pPr>
        <w:pStyle w:val="Heading1"/>
        <w:rPr>
          <w:szCs w:val="32"/>
        </w:rPr>
      </w:pPr>
      <w:r w:rsidRPr="001536C0">
        <w:rPr>
          <w:szCs w:val="32"/>
        </w:rPr>
        <w:t>Introduction</w:t>
      </w:r>
    </w:p>
    <w:p w14:paraId="4AEC68EC" w14:textId="74164FC3" w:rsidR="00DC7A64" w:rsidRDefault="00DC7A64" w:rsidP="003D11D2">
      <w:pPr>
        <w:rPr>
          <w:rFonts w:cs="Times New Roman"/>
        </w:rPr>
      </w:pPr>
      <w:r w:rsidRPr="007F7B8B">
        <w:rPr>
          <w:rFonts w:cs="Times New Roman"/>
        </w:rPr>
        <w:t xml:space="preserve">In </w:t>
      </w:r>
      <w:r>
        <w:rPr>
          <w:rFonts w:cs="Times New Roman"/>
        </w:rPr>
        <w:t>RAN #88</w:t>
      </w:r>
      <w:r w:rsidR="003D11D2">
        <w:rPr>
          <w:rFonts w:cs="Times New Roman"/>
        </w:rPr>
        <w:t>-</w:t>
      </w:r>
      <w:r>
        <w:rPr>
          <w:rFonts w:cs="Times New Roman"/>
        </w:rPr>
        <w:t>e, a new work item on UE power saving was approved [1]. The objective of the new WI is:</w:t>
      </w:r>
    </w:p>
    <w:p w14:paraId="6A81FF7F" w14:textId="77777777" w:rsidR="00DC7A64" w:rsidRPr="009028B7" w:rsidRDefault="00DC7A64" w:rsidP="003D11D2">
      <w:pPr>
        <w:numPr>
          <w:ilvl w:val="0"/>
          <w:numId w:val="19"/>
        </w:numPr>
        <w:overflowPunct w:val="0"/>
        <w:autoSpaceDE w:val="0"/>
        <w:autoSpaceDN w:val="0"/>
        <w:rPr>
          <w:rFonts w:cs="Times New Roman"/>
          <w:i/>
          <w:iCs/>
        </w:rPr>
      </w:pPr>
      <w:r w:rsidRPr="009028B7">
        <w:rPr>
          <w:rFonts w:cs="Times New Roman"/>
          <w:i/>
          <w:iCs/>
        </w:rPr>
        <w:t>Specify enhancements for idle/inactive-mode UE power saving, considering system performance aspects [RAN2, RAN1]</w:t>
      </w:r>
    </w:p>
    <w:p w14:paraId="18339C35" w14:textId="77777777" w:rsidR="00DC7A64" w:rsidRPr="009028B7" w:rsidRDefault="00DC7A64" w:rsidP="003D11D2">
      <w:pPr>
        <w:numPr>
          <w:ilvl w:val="1"/>
          <w:numId w:val="19"/>
        </w:numPr>
        <w:overflowPunct w:val="0"/>
        <w:autoSpaceDE w:val="0"/>
        <w:autoSpaceDN w:val="0"/>
        <w:rPr>
          <w:rFonts w:cs="Times New Roman"/>
          <w:i/>
          <w:iCs/>
        </w:rPr>
      </w:pPr>
      <w:r w:rsidRPr="009028B7">
        <w:rPr>
          <w:rFonts w:cs="Times New Roman"/>
          <w:i/>
          <w:iCs/>
        </w:rPr>
        <w:t>Study and specify paging enhancement(s) to reduce unnecessary UE paging receptions, subject to no impact to legacy UEs [RAN2, RAN1]</w:t>
      </w:r>
    </w:p>
    <w:p w14:paraId="0EFC5468" w14:textId="77777777" w:rsidR="00DC7A64" w:rsidRPr="009028B7" w:rsidRDefault="00DC7A64" w:rsidP="003D11D2">
      <w:pPr>
        <w:numPr>
          <w:ilvl w:val="0"/>
          <w:numId w:val="20"/>
        </w:numPr>
        <w:overflowPunct w:val="0"/>
        <w:autoSpaceDE w:val="0"/>
        <w:autoSpaceDN w:val="0"/>
        <w:adjustRightInd w:val="0"/>
        <w:textAlignment w:val="baseline"/>
        <w:rPr>
          <w:rFonts w:cs="Times New Roman"/>
          <w:i/>
          <w:iCs/>
        </w:rPr>
      </w:pPr>
      <w:r w:rsidRPr="009028B7">
        <w:rPr>
          <w:rFonts w:cs="Times New Roman"/>
          <w:i/>
          <w:iCs/>
        </w:rPr>
        <w:t>NOTE: RAN1 to check and update, if needed, evaluation methodology in RAN1 #102-e meeting</w:t>
      </w:r>
    </w:p>
    <w:p w14:paraId="013EC146" w14:textId="77777777" w:rsidR="00DC7A64" w:rsidRPr="009028B7" w:rsidRDefault="00DC7A64" w:rsidP="003D11D2">
      <w:pPr>
        <w:numPr>
          <w:ilvl w:val="1"/>
          <w:numId w:val="19"/>
        </w:numPr>
        <w:overflowPunct w:val="0"/>
        <w:autoSpaceDE w:val="0"/>
        <w:autoSpaceDN w:val="0"/>
        <w:rPr>
          <w:rFonts w:cs="Times New Roman"/>
          <w:i/>
          <w:iCs/>
        </w:rPr>
      </w:pPr>
      <w:r w:rsidRPr="009028B7">
        <w:rPr>
          <w:rFonts w:cs="Times New Roman"/>
          <w:i/>
          <w:iCs/>
        </w:rPr>
        <w:t>Specify means to provide potential TRS/CSI-RS occasion(s) available in connected mode to idle/inactive-mode UEs, minimizing system overhead impact [RAN1]</w:t>
      </w:r>
    </w:p>
    <w:p w14:paraId="5F894357" w14:textId="77777777" w:rsidR="00DC7A64" w:rsidRPr="009028B7" w:rsidRDefault="00DC7A64" w:rsidP="003D11D2">
      <w:pPr>
        <w:numPr>
          <w:ilvl w:val="0"/>
          <w:numId w:val="20"/>
        </w:numPr>
        <w:overflowPunct w:val="0"/>
        <w:autoSpaceDE w:val="0"/>
        <w:autoSpaceDN w:val="0"/>
        <w:adjustRightInd w:val="0"/>
        <w:textAlignment w:val="baseline"/>
        <w:rPr>
          <w:rFonts w:cs="Times New Roman"/>
          <w:i/>
          <w:iCs/>
        </w:rPr>
      </w:pPr>
      <w:r w:rsidRPr="009028B7">
        <w:rPr>
          <w:rFonts w:cs="Times New Roman"/>
          <w:i/>
          <w:iCs/>
        </w:rPr>
        <w:t>NOTE: Always-on TRS/CSI-RS transmission by gNodeB is not required</w:t>
      </w:r>
    </w:p>
    <w:p w14:paraId="2FE94131" w14:textId="77777777" w:rsidR="00DC7A64" w:rsidRPr="009028B7" w:rsidRDefault="00DC7A64" w:rsidP="003D11D2">
      <w:pPr>
        <w:numPr>
          <w:ilvl w:val="0"/>
          <w:numId w:val="19"/>
        </w:numPr>
        <w:overflowPunct w:val="0"/>
        <w:autoSpaceDE w:val="0"/>
        <w:autoSpaceDN w:val="0"/>
        <w:rPr>
          <w:rFonts w:cs="Times New Roman"/>
          <w:i/>
          <w:iCs/>
        </w:rPr>
      </w:pPr>
      <w:r w:rsidRPr="009028B7">
        <w:rPr>
          <w:rFonts w:cs="Times New Roman"/>
          <w:i/>
          <w:iCs/>
        </w:rPr>
        <w:t>Study and specify, if agreed, enhancements on power saving techniques for connected-mode UE, subject to minimized system performance impact [RAN1, RAN4]</w:t>
      </w:r>
    </w:p>
    <w:p w14:paraId="2276B8EA" w14:textId="77777777" w:rsidR="00DC7A64" w:rsidRPr="009028B7" w:rsidRDefault="00DC7A64" w:rsidP="003D11D2">
      <w:pPr>
        <w:numPr>
          <w:ilvl w:val="1"/>
          <w:numId w:val="19"/>
        </w:numPr>
        <w:overflowPunct w:val="0"/>
        <w:autoSpaceDE w:val="0"/>
        <w:autoSpaceDN w:val="0"/>
        <w:rPr>
          <w:rFonts w:cs="Times New Roman"/>
          <w:i/>
          <w:iCs/>
        </w:rPr>
      </w:pPr>
      <w:r w:rsidRPr="009028B7">
        <w:rPr>
          <w:rFonts w:cs="Times New Roman"/>
          <w:i/>
          <w:iCs/>
        </w:rPr>
        <w:t xml:space="preserve">Study and specify, if agreed, extension(s) to Rel-16 DCI-based power saving adaptation during DRX Active Time for an active BWP, including PDCCH monitoring reduction when C-DRX is configured [RAN1] </w:t>
      </w:r>
    </w:p>
    <w:p w14:paraId="3FA0A0C1" w14:textId="77777777" w:rsidR="00DC7A64" w:rsidRPr="009028B7" w:rsidRDefault="00DC7A64" w:rsidP="003D11D2">
      <w:pPr>
        <w:numPr>
          <w:ilvl w:val="0"/>
          <w:numId w:val="20"/>
        </w:numPr>
        <w:overflowPunct w:val="0"/>
        <w:autoSpaceDE w:val="0"/>
        <w:autoSpaceDN w:val="0"/>
        <w:rPr>
          <w:rFonts w:cs="Times New Roman"/>
          <w:i/>
          <w:iCs/>
        </w:rPr>
      </w:pPr>
      <w:r w:rsidRPr="009028B7">
        <w:rPr>
          <w:rFonts w:cs="Times New Roman"/>
          <w:i/>
          <w:iCs/>
        </w:rPr>
        <w:t>NOTE: Rel-15 and Rel-16 available power saving solutions should be supported by the UE and included in the evaluation. RAN1 will ask the confirmation from RAN2 that Rel-15 and Rel-16 available power saving solutions are properly utilized.</w:t>
      </w:r>
    </w:p>
    <w:p w14:paraId="1043EB5A" w14:textId="77777777" w:rsidR="00DC7A64" w:rsidRPr="009028B7" w:rsidRDefault="00DC7A64" w:rsidP="003D11D2">
      <w:pPr>
        <w:numPr>
          <w:ilvl w:val="1"/>
          <w:numId w:val="19"/>
        </w:numPr>
        <w:overflowPunct w:val="0"/>
        <w:autoSpaceDE w:val="0"/>
        <w:autoSpaceDN w:val="0"/>
        <w:rPr>
          <w:rFonts w:cs="Times New Roman"/>
          <w:i/>
          <w:iCs/>
        </w:rPr>
      </w:pPr>
      <w:r w:rsidRPr="009028B7">
        <w:rPr>
          <w:rFonts w:cs="Times New Roman"/>
          <w:i/>
          <w:iCs/>
        </w:rPr>
        <w:t>Study the feasibility and performance impact of relaxing UE measurements for RLM and/or BFD, particularly for low mobility UE with short DRX periodicity/cycle, and specify, if agreed, relaxation in the corresponding requirements [RAN4]</w:t>
      </w:r>
    </w:p>
    <w:p w14:paraId="18A88A01" w14:textId="77777777" w:rsidR="00DC7A64" w:rsidRPr="009028B7" w:rsidRDefault="00DC7A64" w:rsidP="003D11D2">
      <w:pPr>
        <w:numPr>
          <w:ilvl w:val="0"/>
          <w:numId w:val="20"/>
        </w:numPr>
        <w:overflowPunct w:val="0"/>
        <w:autoSpaceDE w:val="0"/>
        <w:autoSpaceDN w:val="0"/>
        <w:rPr>
          <w:rFonts w:cs="Times New Roman"/>
          <w:i/>
          <w:iCs/>
        </w:rPr>
      </w:pPr>
      <w:r w:rsidRPr="009028B7">
        <w:rPr>
          <w:rFonts w:cs="Times New Roman"/>
          <w:i/>
          <w:iCs/>
        </w:rPr>
        <w:t>NOTE: Supplementary RAN2 work, if needed, can be triggered by RAN4 LS</w:t>
      </w:r>
    </w:p>
    <w:p w14:paraId="32D614F1" w14:textId="77777777" w:rsidR="00FA54B7" w:rsidRDefault="00FA54B7" w:rsidP="00DE1CB8">
      <w:pPr>
        <w:jc w:val="both"/>
        <w:rPr>
          <w:rFonts w:cs="Times New Roman"/>
          <w:lang w:eastAsia="sv-SE"/>
        </w:rPr>
      </w:pPr>
    </w:p>
    <w:p w14:paraId="38E0B587" w14:textId="5C2AB658" w:rsidR="00AE47E7" w:rsidRDefault="009F3E31" w:rsidP="00DE1CB8">
      <w:pPr>
        <w:jc w:val="both"/>
        <w:rPr>
          <w:rFonts w:cs="Times New Roman"/>
          <w:lang w:eastAsia="sv-SE"/>
        </w:rPr>
      </w:pPr>
      <w:r>
        <w:rPr>
          <w:rFonts w:cs="Times New Roman"/>
          <w:lang w:eastAsia="sv-SE"/>
        </w:rPr>
        <w:t xml:space="preserve">In this contribution, we </w:t>
      </w:r>
      <w:r w:rsidR="0078799C">
        <w:rPr>
          <w:rFonts w:cs="Times New Roman"/>
          <w:lang w:eastAsia="sv-SE"/>
        </w:rPr>
        <w:t xml:space="preserve">discuss </w:t>
      </w:r>
      <w:r w:rsidR="00DC7A64">
        <w:rPr>
          <w:rFonts w:cs="Times New Roman"/>
          <w:lang w:eastAsia="sv-SE"/>
        </w:rPr>
        <w:t>enhancements on power saving techniques for connected-mode UEs with PDCCH monitoring reduction.</w:t>
      </w:r>
    </w:p>
    <w:p w14:paraId="3705D886" w14:textId="4D8BE8F0" w:rsidR="00180B6F" w:rsidRDefault="00DB619E" w:rsidP="00AB6526">
      <w:pPr>
        <w:pStyle w:val="Heading1"/>
        <w:spacing w:after="120"/>
        <w:rPr>
          <w:szCs w:val="32"/>
        </w:rPr>
      </w:pPr>
      <w:r>
        <w:rPr>
          <w:szCs w:val="32"/>
        </w:rPr>
        <w:t>Discussion</w:t>
      </w:r>
    </w:p>
    <w:p w14:paraId="0E0ECADB" w14:textId="4FA97442" w:rsidR="003D11D2" w:rsidRDefault="003D11D2" w:rsidP="00973D9E">
      <w:pPr>
        <w:jc w:val="both"/>
        <w:rPr>
          <w:rFonts w:cs="Times New Roman"/>
          <w:lang w:eastAsia="sv-SE"/>
        </w:rPr>
      </w:pPr>
      <w:r>
        <w:rPr>
          <w:rFonts w:cs="Times New Roman"/>
          <w:lang w:eastAsia="sv-SE"/>
        </w:rPr>
        <w:t>In NR Rel-16,</w:t>
      </w:r>
      <w:r w:rsidR="00E064FD">
        <w:rPr>
          <w:rFonts w:cs="Times New Roman"/>
          <w:lang w:eastAsia="sv-SE"/>
        </w:rPr>
        <w:t xml:space="preserve"> a</w:t>
      </w:r>
      <w:r>
        <w:rPr>
          <w:rFonts w:cs="Times New Roman"/>
          <w:lang w:eastAsia="sv-SE"/>
        </w:rPr>
        <w:t xml:space="preserve"> wake-up signal </w:t>
      </w:r>
      <w:r w:rsidR="00E064FD">
        <w:rPr>
          <w:rFonts w:cs="Times New Roman"/>
          <w:lang w:eastAsia="sv-SE"/>
        </w:rPr>
        <w:t xml:space="preserve">has been introduced </w:t>
      </w:r>
      <w:r>
        <w:rPr>
          <w:rFonts w:cs="Times New Roman"/>
          <w:lang w:eastAsia="sv-SE"/>
        </w:rPr>
        <w:t xml:space="preserve">to prevent a UE from unnecessarily starting the ON duration timer and start monitoring the PDCCH. Further power saving gains can be achieved by reducing the PDCCH monitoring activity during the active time. Several methods can be used </w:t>
      </w:r>
      <w:r w:rsidR="00EC2CA1">
        <w:rPr>
          <w:rFonts w:cs="Times New Roman"/>
          <w:lang w:eastAsia="sv-SE"/>
        </w:rPr>
        <w:t>for this purpose and are discussed in the following.</w:t>
      </w:r>
    </w:p>
    <w:p w14:paraId="4F531E4D" w14:textId="77777777" w:rsidR="00602284" w:rsidRPr="00385817" w:rsidRDefault="00602284" w:rsidP="00602284">
      <w:pPr>
        <w:rPr>
          <w:lang w:eastAsia="zh-CN"/>
        </w:rPr>
      </w:pPr>
    </w:p>
    <w:p w14:paraId="74C8FB61" w14:textId="102226DE" w:rsidR="00093F8D" w:rsidRDefault="002A3017" w:rsidP="0082383C">
      <w:pPr>
        <w:pStyle w:val="Heading2"/>
      </w:pPr>
      <w:r>
        <w:lastRenderedPageBreak/>
        <w:t>PDCCH</w:t>
      </w:r>
      <w:r w:rsidR="000E50FC">
        <w:t>-</w:t>
      </w:r>
      <w:r>
        <w:t xml:space="preserve">based power </w:t>
      </w:r>
      <w:r w:rsidR="000E50FC">
        <w:t xml:space="preserve">saving </w:t>
      </w:r>
      <w:r>
        <w:t>signal</w:t>
      </w:r>
    </w:p>
    <w:p w14:paraId="5B7FC28E" w14:textId="6324EB94" w:rsidR="00A96471" w:rsidRPr="00A96471" w:rsidRDefault="00A96471" w:rsidP="00A96471">
      <w:pPr>
        <w:pStyle w:val="Heading3"/>
        <w:ind w:left="864" w:hanging="720"/>
      </w:pPr>
      <w:bookmarkStart w:id="0" w:name="_Ref47683963"/>
      <w:r>
        <w:t>Search space switching</w:t>
      </w:r>
      <w:r w:rsidR="00A439C6">
        <w:t>/activation</w:t>
      </w:r>
      <w:bookmarkEnd w:id="0"/>
    </w:p>
    <w:p w14:paraId="2B18BDE0" w14:textId="3F1B09B4" w:rsidR="00301033" w:rsidRDefault="00301033" w:rsidP="00A96471">
      <w:pPr>
        <w:jc w:val="both"/>
        <w:rPr>
          <w:rFonts w:cs="Times New Roman"/>
        </w:rPr>
      </w:pPr>
      <w:r>
        <w:rPr>
          <w:rFonts w:cs="Times New Roman"/>
          <w:lang w:val="en-GB" w:eastAsia="zh-CN"/>
        </w:rPr>
        <w:t xml:space="preserve">One potential </w:t>
      </w:r>
      <w:r w:rsidRPr="00A96471">
        <w:rPr>
          <w:rFonts w:cs="Times New Roman"/>
          <w:lang w:val="en-GB" w:eastAsia="zh-CN"/>
        </w:rPr>
        <w:t>method</w:t>
      </w:r>
      <w:r>
        <w:rPr>
          <w:rFonts w:cs="Times New Roman"/>
          <w:lang w:val="en-GB"/>
        </w:rPr>
        <w:t xml:space="preserve"> </w:t>
      </w:r>
      <w:r w:rsidR="00A96471" w:rsidRPr="00A96471">
        <w:rPr>
          <w:rFonts w:cs="Times New Roman"/>
        </w:rPr>
        <w:t xml:space="preserve">to </w:t>
      </w:r>
      <w:r>
        <w:rPr>
          <w:rFonts w:cs="Times New Roman"/>
        </w:rPr>
        <w:t>reduce PDCCH monitoring is to dynamically manage the monitored search spaces</w:t>
      </w:r>
      <w:r w:rsidR="000D3309">
        <w:rPr>
          <w:rFonts w:cs="Times New Roman"/>
        </w:rPr>
        <w:t xml:space="preserve"> (SS)</w:t>
      </w:r>
      <w:r>
        <w:rPr>
          <w:rFonts w:cs="Times New Roman"/>
        </w:rPr>
        <w:t xml:space="preserve"> based on the </w:t>
      </w:r>
      <w:r w:rsidR="00A55012">
        <w:rPr>
          <w:rFonts w:cs="Times New Roman"/>
        </w:rPr>
        <w:t xml:space="preserve">UE </w:t>
      </w:r>
      <w:r>
        <w:rPr>
          <w:rFonts w:cs="Times New Roman"/>
        </w:rPr>
        <w:t>traffic pattern. This may be achieved by switching between different groups of search spaces. Note that this method has already been</w:t>
      </w:r>
      <w:r w:rsidR="00A55012">
        <w:rPr>
          <w:rFonts w:cs="Times New Roman"/>
        </w:rPr>
        <w:t xml:space="preserve"> adopted </w:t>
      </w:r>
      <w:r w:rsidRPr="00A96471">
        <w:rPr>
          <w:rFonts w:cs="Times New Roman"/>
          <w:lang w:val="en-GB" w:eastAsia="zh-CN"/>
        </w:rPr>
        <w:t>for NR-Unlicensed</w:t>
      </w:r>
      <w:r>
        <w:rPr>
          <w:rFonts w:cs="Times New Roman"/>
          <w:lang w:val="en-GB" w:eastAsia="zh-CN"/>
        </w:rPr>
        <w:t xml:space="preserve">. In addition to switching, </w:t>
      </w:r>
      <w:r w:rsidRPr="00A96471">
        <w:rPr>
          <w:rFonts w:cs="Times New Roman"/>
          <w:lang w:val="en-GB" w:eastAsia="zh-CN"/>
        </w:rPr>
        <w:t>dynamically activating/deactivating search spaces</w:t>
      </w:r>
      <w:r>
        <w:rPr>
          <w:rFonts w:cs="Times New Roman"/>
          <w:lang w:val="en-GB" w:eastAsia="zh-CN"/>
        </w:rPr>
        <w:t xml:space="preserve"> may also be considered.</w:t>
      </w:r>
    </w:p>
    <w:p w14:paraId="37A307FA" w14:textId="79A020ED" w:rsidR="00B76DB8" w:rsidRDefault="00A96471" w:rsidP="00A96471">
      <w:pPr>
        <w:jc w:val="both"/>
        <w:rPr>
          <w:rFonts w:cs="Times New Roman"/>
          <w:lang w:val="en-GB" w:eastAsia="zh-CN"/>
        </w:rPr>
      </w:pPr>
      <w:r w:rsidRPr="00A96471">
        <w:rPr>
          <w:rFonts w:cs="Times New Roman"/>
          <w:lang w:val="en-GB" w:eastAsia="zh-CN"/>
        </w:rPr>
        <w:t xml:space="preserve">A sample scenario for search space switching/activation is </w:t>
      </w:r>
      <w:r w:rsidRPr="00301033">
        <w:rPr>
          <w:rFonts w:cs="Times New Roman"/>
          <w:lang w:val="en-GB" w:eastAsia="zh-CN"/>
        </w:rPr>
        <w:t xml:space="preserve">illustrated in </w:t>
      </w:r>
      <w:r w:rsidR="00301033" w:rsidRPr="00301033">
        <w:rPr>
          <w:rFonts w:cs="Times New Roman"/>
          <w:lang w:val="en-GB" w:eastAsia="zh-CN"/>
        </w:rPr>
        <w:fldChar w:fldCharType="begin"/>
      </w:r>
      <w:r w:rsidR="00301033" w:rsidRPr="00301033">
        <w:rPr>
          <w:rFonts w:cs="Times New Roman"/>
          <w:lang w:val="en-GB" w:eastAsia="zh-CN"/>
        </w:rPr>
        <w:instrText xml:space="preserve"> REF _Ref47680912 \h </w:instrText>
      </w:r>
      <w:r w:rsidR="00301033">
        <w:rPr>
          <w:rFonts w:cs="Times New Roman"/>
          <w:lang w:val="en-GB" w:eastAsia="zh-CN"/>
        </w:rPr>
        <w:instrText xml:space="preserve"> \* MERGEFORMAT </w:instrText>
      </w:r>
      <w:r w:rsidR="00301033" w:rsidRPr="00301033">
        <w:rPr>
          <w:rFonts w:cs="Times New Roman"/>
          <w:lang w:val="en-GB" w:eastAsia="zh-CN"/>
        </w:rPr>
      </w:r>
      <w:r w:rsidR="00301033" w:rsidRPr="00301033">
        <w:rPr>
          <w:rFonts w:cs="Times New Roman"/>
          <w:lang w:val="en-GB" w:eastAsia="zh-CN"/>
        </w:rPr>
        <w:fldChar w:fldCharType="separate"/>
      </w:r>
      <w:r w:rsidR="00301033" w:rsidRPr="00301033">
        <w:t xml:space="preserve">Figure </w:t>
      </w:r>
      <w:r w:rsidR="00301033" w:rsidRPr="00301033">
        <w:rPr>
          <w:noProof/>
        </w:rPr>
        <w:t>1</w:t>
      </w:r>
      <w:r w:rsidR="00301033" w:rsidRPr="00301033">
        <w:rPr>
          <w:rFonts w:cs="Times New Roman"/>
          <w:lang w:val="en-GB" w:eastAsia="zh-CN"/>
        </w:rPr>
        <w:fldChar w:fldCharType="end"/>
      </w:r>
      <w:r w:rsidR="00301033" w:rsidRPr="00301033">
        <w:rPr>
          <w:rFonts w:cs="Times New Roman"/>
          <w:lang w:val="en-GB" w:eastAsia="zh-CN"/>
        </w:rPr>
        <w:t xml:space="preserve">. </w:t>
      </w:r>
      <w:r w:rsidRPr="00301033">
        <w:rPr>
          <w:rFonts w:cs="Times New Roman"/>
          <w:lang w:val="en-GB" w:eastAsia="zh-CN"/>
        </w:rPr>
        <w:t>In</w:t>
      </w:r>
      <w:r w:rsidRPr="00A96471">
        <w:rPr>
          <w:rFonts w:cs="Times New Roman"/>
          <w:lang w:val="en-GB" w:eastAsia="zh-CN"/>
        </w:rPr>
        <w:t xml:space="preserve"> this scenario, </w:t>
      </w:r>
      <w:r w:rsidR="00B76DB8">
        <w:rPr>
          <w:rFonts w:cs="Times New Roman"/>
          <w:lang w:val="en-GB" w:eastAsia="zh-CN"/>
        </w:rPr>
        <w:t>two search spaces are configured</w:t>
      </w:r>
      <w:r w:rsidR="00E104B0">
        <w:rPr>
          <w:rFonts w:cs="Times New Roman"/>
          <w:lang w:val="en-GB" w:eastAsia="zh-CN"/>
        </w:rPr>
        <w:t>:</w:t>
      </w:r>
      <w:r w:rsidR="00B76DB8">
        <w:rPr>
          <w:rFonts w:cs="Times New Roman"/>
          <w:lang w:val="en-GB" w:eastAsia="zh-CN"/>
        </w:rPr>
        <w:t xml:space="preserve"> one with </w:t>
      </w:r>
      <w:r w:rsidR="00E104B0">
        <w:rPr>
          <w:rFonts w:cs="Times New Roman"/>
          <w:lang w:val="en-GB" w:eastAsia="zh-CN"/>
        </w:rPr>
        <w:t>smaller</w:t>
      </w:r>
      <w:r w:rsidR="00B76DB8">
        <w:rPr>
          <w:rFonts w:cs="Times New Roman"/>
          <w:lang w:val="en-GB" w:eastAsia="zh-CN"/>
        </w:rPr>
        <w:t xml:space="preserve"> monitoring periodicity</w:t>
      </w:r>
      <w:r w:rsidR="00E104B0">
        <w:rPr>
          <w:rFonts w:cs="Times New Roman"/>
          <w:lang w:val="en-GB" w:eastAsia="zh-CN"/>
        </w:rPr>
        <w:t xml:space="preserve"> (SS1)</w:t>
      </w:r>
      <w:r w:rsidR="00B76DB8">
        <w:rPr>
          <w:rFonts w:cs="Times New Roman"/>
          <w:lang w:val="en-GB" w:eastAsia="zh-CN"/>
        </w:rPr>
        <w:t xml:space="preserve"> and the other </w:t>
      </w:r>
      <w:r w:rsidR="00E104B0">
        <w:rPr>
          <w:rFonts w:cs="Times New Roman"/>
          <w:lang w:val="en-GB" w:eastAsia="zh-CN"/>
        </w:rPr>
        <w:t>with larger</w:t>
      </w:r>
      <w:r w:rsidR="00B76DB8">
        <w:rPr>
          <w:rFonts w:cs="Times New Roman"/>
          <w:lang w:val="en-GB" w:eastAsia="zh-CN"/>
        </w:rPr>
        <w:t xml:space="preserve"> monitoring periodicity</w:t>
      </w:r>
      <w:r w:rsidR="00E104B0">
        <w:rPr>
          <w:rFonts w:cs="Times New Roman"/>
          <w:lang w:val="en-GB" w:eastAsia="zh-CN"/>
        </w:rPr>
        <w:t xml:space="preserve"> (SS2). The UE </w:t>
      </w:r>
      <w:r w:rsidRPr="00A96471">
        <w:rPr>
          <w:rFonts w:cs="Times New Roman"/>
          <w:lang w:val="en-GB" w:eastAsia="zh-CN"/>
        </w:rPr>
        <w:t>initially monitor</w:t>
      </w:r>
      <w:r w:rsidR="00E104B0">
        <w:rPr>
          <w:rFonts w:cs="Times New Roman"/>
          <w:lang w:val="en-GB" w:eastAsia="zh-CN"/>
        </w:rPr>
        <w:t xml:space="preserve">s </w:t>
      </w:r>
      <w:r w:rsidRPr="00A96471">
        <w:rPr>
          <w:rFonts w:cs="Times New Roman"/>
          <w:lang w:val="en-GB" w:eastAsia="zh-CN"/>
        </w:rPr>
        <w:t xml:space="preserve">the PDCCH </w:t>
      </w:r>
      <w:r w:rsidR="00B76DB8">
        <w:rPr>
          <w:rFonts w:cs="Times New Roman"/>
          <w:lang w:val="en-GB" w:eastAsia="zh-CN"/>
        </w:rPr>
        <w:t xml:space="preserve">during the ON </w:t>
      </w:r>
      <w:r w:rsidR="00E104B0">
        <w:rPr>
          <w:rFonts w:cs="Times New Roman"/>
          <w:lang w:val="en-GB" w:eastAsia="zh-CN"/>
        </w:rPr>
        <w:t xml:space="preserve">duration with SS1. When PDCCH is detected due to data arrival, the inactivity timer starts. After </w:t>
      </w:r>
      <w:r w:rsidR="000D3309">
        <w:rPr>
          <w:rFonts w:cs="Times New Roman"/>
          <w:lang w:val="en-GB" w:eastAsia="zh-CN"/>
        </w:rPr>
        <w:t>packet transmission is completed and</w:t>
      </w:r>
      <w:r w:rsidR="00E104B0">
        <w:rPr>
          <w:rFonts w:cs="Times New Roman"/>
          <w:lang w:val="en-GB" w:eastAsia="zh-CN"/>
        </w:rPr>
        <w:t xml:space="preserve"> the buffer </w:t>
      </w:r>
      <w:r w:rsidR="000D3309">
        <w:rPr>
          <w:rFonts w:cs="Times New Roman"/>
          <w:lang w:val="en-GB" w:eastAsia="zh-CN"/>
        </w:rPr>
        <w:t>gets</w:t>
      </w:r>
      <w:r w:rsidR="00E104B0">
        <w:rPr>
          <w:rFonts w:cs="Times New Roman"/>
          <w:lang w:val="en-GB" w:eastAsia="zh-CN"/>
        </w:rPr>
        <w:t xml:space="preserve"> empty, the UE is </w:t>
      </w:r>
      <w:r w:rsidR="000D3309">
        <w:rPr>
          <w:rFonts w:cs="Times New Roman"/>
          <w:lang w:val="en-GB" w:eastAsia="zh-CN"/>
        </w:rPr>
        <w:t>indicated</w:t>
      </w:r>
      <w:r w:rsidR="00E104B0">
        <w:rPr>
          <w:rFonts w:cs="Times New Roman"/>
          <w:lang w:val="en-GB" w:eastAsia="zh-CN"/>
        </w:rPr>
        <w:t xml:space="preserve"> to switch to monitoring SS2. Later, when a new packet arrives, the UE again switches back to </w:t>
      </w:r>
      <w:r w:rsidR="000D3309">
        <w:rPr>
          <w:rFonts w:cs="Times New Roman"/>
          <w:lang w:val="en-GB" w:eastAsia="zh-CN"/>
        </w:rPr>
        <w:t xml:space="preserve">monitoring </w:t>
      </w:r>
      <w:r w:rsidR="00E104B0">
        <w:rPr>
          <w:rFonts w:cs="Times New Roman"/>
          <w:lang w:val="en-GB" w:eastAsia="zh-CN"/>
        </w:rPr>
        <w:t>SS1.</w:t>
      </w:r>
      <w:r w:rsidR="00A439C6">
        <w:rPr>
          <w:rFonts w:cs="Times New Roman"/>
          <w:lang w:val="en-GB" w:eastAsia="zh-CN"/>
        </w:rPr>
        <w:t xml:space="preserve"> In addition to reducing the </w:t>
      </w:r>
      <w:r w:rsidR="009C454C">
        <w:rPr>
          <w:rFonts w:cs="Times New Roman"/>
          <w:lang w:val="en-GB" w:eastAsia="zh-CN"/>
        </w:rPr>
        <w:t xml:space="preserve">PDCCH </w:t>
      </w:r>
      <w:r w:rsidR="00A439C6">
        <w:rPr>
          <w:rFonts w:cs="Times New Roman"/>
          <w:lang w:val="en-GB" w:eastAsia="zh-CN"/>
        </w:rPr>
        <w:t xml:space="preserve">monitoring time, another advantage </w:t>
      </w:r>
      <w:r w:rsidR="009C454C">
        <w:rPr>
          <w:rFonts w:cs="Times New Roman"/>
          <w:lang w:val="en-GB" w:eastAsia="zh-CN"/>
        </w:rPr>
        <w:t>o</w:t>
      </w:r>
      <w:r w:rsidR="00A439C6">
        <w:rPr>
          <w:rFonts w:cs="Times New Roman"/>
          <w:lang w:val="en-GB" w:eastAsia="zh-CN"/>
        </w:rPr>
        <w:t xml:space="preserve">f this scheme is that the UE may find more opportunities to go into deep </w:t>
      </w:r>
      <w:r w:rsidR="009C454C">
        <w:rPr>
          <w:rFonts w:cs="Times New Roman"/>
          <w:lang w:val="en-GB" w:eastAsia="zh-CN"/>
        </w:rPr>
        <w:t xml:space="preserve">or light </w:t>
      </w:r>
      <w:r w:rsidR="00A439C6">
        <w:rPr>
          <w:rFonts w:cs="Times New Roman"/>
          <w:lang w:val="en-GB" w:eastAsia="zh-CN"/>
        </w:rPr>
        <w:t xml:space="preserve">sleep mode because packet transmission </w:t>
      </w:r>
      <w:r w:rsidR="00BA2E20">
        <w:rPr>
          <w:rFonts w:cs="Times New Roman"/>
          <w:lang w:val="en-GB" w:eastAsia="zh-CN"/>
        </w:rPr>
        <w:t xml:space="preserve">can be </w:t>
      </w:r>
      <w:r w:rsidR="00A439C6">
        <w:rPr>
          <w:rFonts w:cs="Times New Roman"/>
          <w:lang w:val="en-GB" w:eastAsia="zh-CN"/>
        </w:rPr>
        <w:t>completed in a relatively s</w:t>
      </w:r>
      <w:r w:rsidR="00BA2E20">
        <w:rPr>
          <w:rFonts w:cs="Times New Roman"/>
          <w:lang w:val="en-GB" w:eastAsia="zh-CN"/>
        </w:rPr>
        <w:t>h</w:t>
      </w:r>
      <w:r w:rsidR="00A439C6">
        <w:rPr>
          <w:rFonts w:cs="Times New Roman"/>
          <w:lang w:val="en-GB" w:eastAsia="zh-CN"/>
        </w:rPr>
        <w:t>ort amount of time.</w:t>
      </w:r>
    </w:p>
    <w:p w14:paraId="66CE58C2" w14:textId="77777777" w:rsidR="00A439C6" w:rsidRDefault="00A439C6" w:rsidP="00A96471">
      <w:pPr>
        <w:jc w:val="both"/>
        <w:rPr>
          <w:rFonts w:cs="Times New Roman"/>
          <w:lang w:val="en-GB" w:eastAsia="zh-CN"/>
        </w:rPr>
      </w:pPr>
    </w:p>
    <w:p w14:paraId="323A77CD" w14:textId="5C3B0C87" w:rsidR="00301033" w:rsidRDefault="00E104B0" w:rsidP="00301033">
      <w:pPr>
        <w:keepNext/>
        <w:jc w:val="center"/>
      </w:pPr>
      <w:r w:rsidRPr="00E104B0">
        <w:rPr>
          <w:noProof/>
        </w:rPr>
        <w:drawing>
          <wp:inline distT="0" distB="0" distL="0" distR="0" wp14:anchorId="605C87F5" wp14:editId="33FA82DB">
            <wp:extent cx="4434840" cy="2468880"/>
            <wp:effectExtent l="0" t="0" r="381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34840" cy="2468880"/>
                    </a:xfrm>
                    <a:prstGeom prst="rect">
                      <a:avLst/>
                    </a:prstGeom>
                  </pic:spPr>
                </pic:pic>
              </a:graphicData>
            </a:graphic>
          </wp:inline>
        </w:drawing>
      </w:r>
      <w:r w:rsidR="00B76DB8" w:rsidRPr="00B76DB8">
        <w:t xml:space="preserve"> </w:t>
      </w:r>
    </w:p>
    <w:p w14:paraId="4313B323" w14:textId="6EBB7863" w:rsidR="00A96471" w:rsidRPr="00301033" w:rsidRDefault="00301033" w:rsidP="00301033">
      <w:pPr>
        <w:pStyle w:val="Caption"/>
        <w:rPr>
          <w:sz w:val="20"/>
          <w:szCs w:val="20"/>
        </w:rPr>
      </w:pPr>
      <w:bookmarkStart w:id="1" w:name="_Ref47680912"/>
      <w:r w:rsidRPr="00301033">
        <w:rPr>
          <w:sz w:val="20"/>
          <w:szCs w:val="20"/>
        </w:rPr>
        <w:t xml:space="preserve">Figure </w:t>
      </w:r>
      <w:r w:rsidRPr="00301033">
        <w:rPr>
          <w:sz w:val="20"/>
          <w:szCs w:val="20"/>
        </w:rPr>
        <w:fldChar w:fldCharType="begin"/>
      </w:r>
      <w:r w:rsidRPr="00301033">
        <w:rPr>
          <w:sz w:val="20"/>
          <w:szCs w:val="20"/>
        </w:rPr>
        <w:instrText xml:space="preserve"> SEQ Figure \* ARABIC </w:instrText>
      </w:r>
      <w:r w:rsidRPr="00301033">
        <w:rPr>
          <w:sz w:val="20"/>
          <w:szCs w:val="20"/>
        </w:rPr>
        <w:fldChar w:fldCharType="separate"/>
      </w:r>
      <w:r w:rsidRPr="00301033">
        <w:rPr>
          <w:noProof/>
          <w:sz w:val="20"/>
          <w:szCs w:val="20"/>
        </w:rPr>
        <w:t>1</w:t>
      </w:r>
      <w:r w:rsidRPr="00301033">
        <w:rPr>
          <w:sz w:val="20"/>
          <w:szCs w:val="20"/>
        </w:rPr>
        <w:fldChar w:fldCharType="end"/>
      </w:r>
      <w:bookmarkEnd w:id="1"/>
      <w:r>
        <w:rPr>
          <w:sz w:val="20"/>
          <w:szCs w:val="20"/>
        </w:rPr>
        <w:t xml:space="preserve"> Search space switching/activation</w:t>
      </w:r>
      <w:r w:rsidR="00EC4B88">
        <w:rPr>
          <w:sz w:val="20"/>
          <w:szCs w:val="20"/>
        </w:rPr>
        <w:t xml:space="preserve"> scenario</w:t>
      </w:r>
    </w:p>
    <w:p w14:paraId="775DF729" w14:textId="77777777" w:rsidR="00A96471" w:rsidRPr="00A96471" w:rsidRDefault="00A96471" w:rsidP="00A96471">
      <w:pPr>
        <w:rPr>
          <w:lang w:val="en-GB" w:eastAsia="zh-CN"/>
        </w:rPr>
      </w:pPr>
    </w:p>
    <w:p w14:paraId="12CDC5CF" w14:textId="2C69921B" w:rsidR="00E80952" w:rsidRDefault="00AA11B7" w:rsidP="00A96471">
      <w:pPr>
        <w:pStyle w:val="Heading3"/>
        <w:ind w:left="864" w:hanging="720"/>
      </w:pPr>
      <w:r>
        <w:t>Go-to-sleep signal</w:t>
      </w:r>
    </w:p>
    <w:p w14:paraId="4EA3B7A7" w14:textId="00EFFABE" w:rsidR="00F651BF" w:rsidRDefault="00F651BF" w:rsidP="00403000">
      <w:pPr>
        <w:jc w:val="both"/>
        <w:rPr>
          <w:rFonts w:cs="Times New Roman"/>
          <w:lang w:eastAsia="sv-SE"/>
        </w:rPr>
      </w:pPr>
      <w:r>
        <w:rPr>
          <w:rFonts w:cs="Times New Roman"/>
          <w:lang w:eastAsia="sv-SE"/>
        </w:rPr>
        <w:t>Another method to reduce PDCCH monitoring is to use a Go-to-sleep signal where the signal can indicate to the UE to skip monitoring a set of</w:t>
      </w:r>
      <w:r w:rsidR="00EC4B88">
        <w:rPr>
          <w:rFonts w:cs="Times New Roman"/>
          <w:lang w:eastAsia="sv-SE"/>
        </w:rPr>
        <w:t xml:space="preserve"> </w:t>
      </w:r>
      <w:r>
        <w:rPr>
          <w:rFonts w:cs="Times New Roman"/>
          <w:lang w:eastAsia="sv-SE"/>
        </w:rPr>
        <w:t xml:space="preserve">search spaces </w:t>
      </w:r>
      <w:r w:rsidR="00EC4B88">
        <w:rPr>
          <w:rFonts w:cs="Times New Roman"/>
          <w:lang w:eastAsia="sv-SE"/>
        </w:rPr>
        <w:t>for a specific time duration</w:t>
      </w:r>
      <w:r>
        <w:rPr>
          <w:rFonts w:cs="Times New Roman"/>
          <w:lang w:eastAsia="sv-SE"/>
        </w:rPr>
        <w:t xml:space="preserve">, also known as skipping. As a special case, skipping may be applied to </w:t>
      </w:r>
      <w:r w:rsidR="007745ED">
        <w:rPr>
          <w:rFonts w:cs="Times New Roman"/>
          <w:lang w:eastAsia="sv-SE"/>
        </w:rPr>
        <w:t>all</w:t>
      </w:r>
      <w:r>
        <w:rPr>
          <w:rFonts w:cs="Times New Roman"/>
          <w:lang w:eastAsia="sv-SE"/>
        </w:rPr>
        <w:t xml:space="preserve"> search spaces within that </w:t>
      </w:r>
      <w:r w:rsidR="00EC4B88">
        <w:rPr>
          <w:rFonts w:cs="Times New Roman"/>
          <w:lang w:eastAsia="sv-SE"/>
        </w:rPr>
        <w:t>duration</w:t>
      </w:r>
      <w:r>
        <w:rPr>
          <w:rFonts w:cs="Times New Roman"/>
          <w:lang w:eastAsia="sv-SE"/>
        </w:rPr>
        <w:t>, i.e., the UE may not monitor any UE specific and/or common search space.</w:t>
      </w:r>
    </w:p>
    <w:p w14:paraId="6D5A2669" w14:textId="1EA4753A" w:rsidR="00F651BF" w:rsidRDefault="00F651BF" w:rsidP="00403000">
      <w:pPr>
        <w:jc w:val="both"/>
        <w:rPr>
          <w:rFonts w:cs="Times New Roman"/>
          <w:lang w:eastAsia="sv-SE"/>
        </w:rPr>
      </w:pPr>
      <w:r>
        <w:rPr>
          <w:rFonts w:cs="Times New Roman"/>
          <w:lang w:eastAsia="sv-SE"/>
        </w:rPr>
        <w:t xml:space="preserve">The go-to-sleep indication may be transmitted in the scheduling DCI or in a group-common PDCCH. The disadvantage of the first option is that UE cannot have an indication when there is not a grant. For example, the UE may be indicated to skip monitoring the PDCCH for </w:t>
      </w:r>
      <w:r w:rsidR="00486E41">
        <w:rPr>
          <w:rFonts w:cs="Times New Roman"/>
          <w:lang w:eastAsia="sv-SE"/>
        </w:rPr>
        <w:t xml:space="preserve">a duration of </w:t>
      </w:r>
      <w:r>
        <w:rPr>
          <w:rFonts w:cs="Times New Roman"/>
          <w:lang w:eastAsia="sv-SE"/>
        </w:rPr>
        <w:t>N slots, however, after N slots</w:t>
      </w:r>
      <w:r w:rsidR="00486E41">
        <w:rPr>
          <w:rFonts w:cs="Times New Roman"/>
          <w:lang w:eastAsia="sv-SE"/>
        </w:rPr>
        <w:t xml:space="preserve"> a new skipping indication cannot be sent</w:t>
      </w:r>
      <w:r>
        <w:rPr>
          <w:rFonts w:cs="Times New Roman"/>
          <w:lang w:eastAsia="sv-SE"/>
        </w:rPr>
        <w:t xml:space="preserve"> if there is not a scheduling DCI</w:t>
      </w:r>
      <w:r w:rsidR="00486E41">
        <w:rPr>
          <w:rFonts w:cs="Times New Roman"/>
          <w:lang w:eastAsia="sv-SE"/>
        </w:rPr>
        <w:t>. S</w:t>
      </w:r>
      <w:r>
        <w:rPr>
          <w:rFonts w:cs="Times New Roman"/>
          <w:lang w:eastAsia="sv-SE"/>
        </w:rPr>
        <w:t xml:space="preserve">ome additional mechanism may be </w:t>
      </w:r>
      <w:r w:rsidR="00486E41">
        <w:rPr>
          <w:rFonts w:cs="Times New Roman"/>
          <w:lang w:eastAsia="sv-SE"/>
        </w:rPr>
        <w:t>used</w:t>
      </w:r>
      <w:r>
        <w:rPr>
          <w:rFonts w:cs="Times New Roman"/>
          <w:lang w:eastAsia="sv-SE"/>
        </w:rPr>
        <w:t xml:space="preserve"> to overcome this problem (e.g., implicit indication, timer, etc.) but these would further compl</w:t>
      </w:r>
      <w:r w:rsidR="00486E41">
        <w:rPr>
          <w:rFonts w:cs="Times New Roman"/>
          <w:lang w:eastAsia="sv-SE"/>
        </w:rPr>
        <w:t>icate</w:t>
      </w:r>
      <w:r>
        <w:rPr>
          <w:rFonts w:cs="Times New Roman"/>
          <w:lang w:eastAsia="sv-SE"/>
        </w:rPr>
        <w:t xml:space="preserve"> the system and specification efforts. The disadvantage of the second option is </w:t>
      </w:r>
      <w:r w:rsidR="00C47C87">
        <w:rPr>
          <w:rFonts w:cs="Times New Roman"/>
          <w:lang w:eastAsia="sv-SE"/>
        </w:rPr>
        <w:t>that</w:t>
      </w:r>
      <w:r>
        <w:rPr>
          <w:rFonts w:cs="Times New Roman"/>
          <w:lang w:eastAsia="sv-SE"/>
        </w:rPr>
        <w:t xml:space="preserve"> UE power consumption may increase due to monitoring a new </w:t>
      </w:r>
      <w:r w:rsidR="00C47C87">
        <w:rPr>
          <w:rFonts w:cs="Times New Roman"/>
          <w:lang w:eastAsia="sv-SE"/>
        </w:rPr>
        <w:t>group-common DCI.</w:t>
      </w:r>
    </w:p>
    <w:p w14:paraId="36B91AAF" w14:textId="764186FC" w:rsidR="00C47C87" w:rsidRDefault="00C47C87" w:rsidP="00EF6EF6">
      <w:pPr>
        <w:jc w:val="both"/>
        <w:rPr>
          <w:rFonts w:cs="Times New Roman"/>
          <w:lang w:eastAsia="sv-SE"/>
        </w:rPr>
      </w:pPr>
    </w:p>
    <w:p w14:paraId="4AE46277" w14:textId="508FC9B4" w:rsidR="00C47C87" w:rsidRDefault="00FE5254" w:rsidP="00FE5254">
      <w:pPr>
        <w:pStyle w:val="Heading3"/>
        <w:ind w:left="864" w:hanging="720"/>
      </w:pPr>
      <w:r>
        <w:lastRenderedPageBreak/>
        <w:t>Simulation results</w:t>
      </w:r>
    </w:p>
    <w:p w14:paraId="5548FE30" w14:textId="5EB7E42C" w:rsidR="00D83B0E" w:rsidRDefault="00FE5254" w:rsidP="00D83B0E">
      <w:pPr>
        <w:jc w:val="both"/>
        <w:rPr>
          <w:lang w:val="en-GB" w:eastAsia="zh-CN"/>
        </w:rPr>
      </w:pPr>
      <w:r>
        <w:rPr>
          <w:lang w:val="en-GB" w:eastAsia="zh-CN"/>
        </w:rPr>
        <w:t xml:space="preserve">The </w:t>
      </w:r>
      <w:r w:rsidR="0031307E">
        <w:rPr>
          <w:lang w:val="en-GB" w:eastAsia="zh-CN"/>
        </w:rPr>
        <w:t>method</w:t>
      </w:r>
      <w:r>
        <w:rPr>
          <w:lang w:val="en-GB" w:eastAsia="zh-CN"/>
        </w:rPr>
        <w:t xml:space="preserve"> presented in</w:t>
      </w:r>
      <w:r w:rsidR="005636D7">
        <w:rPr>
          <w:lang w:val="en-GB" w:eastAsia="zh-CN"/>
        </w:rPr>
        <w:t xml:space="preserve"> Section</w:t>
      </w:r>
      <w:r>
        <w:rPr>
          <w:lang w:val="en-GB" w:eastAsia="zh-CN"/>
        </w:rPr>
        <w:t xml:space="preserve"> </w:t>
      </w:r>
      <w:r>
        <w:rPr>
          <w:lang w:val="en-GB" w:eastAsia="zh-CN"/>
        </w:rPr>
        <w:fldChar w:fldCharType="begin"/>
      </w:r>
      <w:r>
        <w:rPr>
          <w:lang w:val="en-GB" w:eastAsia="zh-CN"/>
        </w:rPr>
        <w:instrText xml:space="preserve"> REF _Ref47683963 \r \h </w:instrText>
      </w:r>
      <w:r w:rsidR="00D83B0E">
        <w:rPr>
          <w:lang w:val="en-GB" w:eastAsia="zh-CN"/>
        </w:rPr>
        <w:instrText xml:space="preserve"> \* MERGEFORMAT </w:instrText>
      </w:r>
      <w:r>
        <w:rPr>
          <w:lang w:val="en-GB" w:eastAsia="zh-CN"/>
        </w:rPr>
      </w:r>
      <w:r>
        <w:rPr>
          <w:lang w:val="en-GB" w:eastAsia="zh-CN"/>
        </w:rPr>
        <w:fldChar w:fldCharType="separate"/>
      </w:r>
      <w:r>
        <w:rPr>
          <w:lang w:val="en-GB" w:eastAsia="zh-CN"/>
        </w:rPr>
        <w:t>2.1.1</w:t>
      </w:r>
      <w:r>
        <w:rPr>
          <w:lang w:val="en-GB" w:eastAsia="zh-CN"/>
        </w:rPr>
        <w:fldChar w:fldCharType="end"/>
      </w:r>
      <w:r>
        <w:rPr>
          <w:lang w:val="en-GB" w:eastAsia="zh-CN"/>
        </w:rPr>
        <w:t xml:space="preserve"> has been evaluated with simulations</w:t>
      </w:r>
      <w:r w:rsidR="00856C49">
        <w:rPr>
          <w:lang w:val="en-GB" w:eastAsia="zh-CN"/>
        </w:rPr>
        <w:t xml:space="preserve"> using the power model in [2]</w:t>
      </w:r>
      <w:r>
        <w:rPr>
          <w:lang w:val="en-GB" w:eastAsia="zh-CN"/>
        </w:rPr>
        <w:t>. The simulation assumptions can be found in the Appendix.</w:t>
      </w:r>
      <w:r w:rsidR="001165CE">
        <w:rPr>
          <w:lang w:val="en-GB" w:eastAsia="zh-CN"/>
        </w:rPr>
        <w:t xml:space="preserve"> </w:t>
      </w:r>
      <w:r w:rsidR="00D83B0E">
        <w:rPr>
          <w:lang w:val="en-GB" w:eastAsia="zh-CN"/>
        </w:rPr>
        <w:t xml:space="preserve">In the baseline scenario, SS switching </w:t>
      </w:r>
      <w:r w:rsidR="0031307E">
        <w:rPr>
          <w:lang w:val="en-GB" w:eastAsia="zh-CN"/>
        </w:rPr>
        <w:t xml:space="preserve">is not used </w:t>
      </w:r>
      <w:r w:rsidR="00D83B0E">
        <w:rPr>
          <w:lang w:val="en-GB" w:eastAsia="zh-CN"/>
        </w:rPr>
        <w:t xml:space="preserve">and PDCCH is monitored every slot. In the first scenario, switching is applied between SS1 and SS2 where the SS2 monitoring periodicity is 8 slots. In the </w:t>
      </w:r>
      <w:r w:rsidR="0031307E">
        <w:rPr>
          <w:lang w:val="en-GB" w:eastAsia="zh-CN"/>
        </w:rPr>
        <w:t xml:space="preserve">second </w:t>
      </w:r>
      <w:r w:rsidR="00D83B0E">
        <w:rPr>
          <w:lang w:val="en-GB" w:eastAsia="zh-CN"/>
        </w:rPr>
        <w:t xml:space="preserve">scenario, switching is applied between SS1 and SS2 where the SS2 monitoring periodicity is 32 slots. When </w:t>
      </w:r>
      <w:r w:rsidR="0031307E">
        <w:rPr>
          <w:lang w:val="en-GB" w:eastAsia="zh-CN"/>
        </w:rPr>
        <w:t xml:space="preserve">a packet </w:t>
      </w:r>
      <w:r w:rsidR="007745ED">
        <w:rPr>
          <w:lang w:val="en-GB" w:eastAsia="zh-CN"/>
        </w:rPr>
        <w:t>arrives,</w:t>
      </w:r>
      <w:r w:rsidR="00D83B0E">
        <w:rPr>
          <w:lang w:val="en-GB" w:eastAsia="zh-CN"/>
        </w:rPr>
        <w:t xml:space="preserve"> UE is indicated to switch to SS2</w:t>
      </w:r>
      <w:r w:rsidR="0031307E">
        <w:rPr>
          <w:lang w:val="en-GB" w:eastAsia="zh-CN"/>
        </w:rPr>
        <w:t xml:space="preserve">; </w:t>
      </w:r>
      <w:r w:rsidR="00D83B0E">
        <w:rPr>
          <w:lang w:val="en-GB" w:eastAsia="zh-CN"/>
        </w:rPr>
        <w:t>when the packet transmission is completed and buffer is empty</w:t>
      </w:r>
      <w:r w:rsidR="0031307E">
        <w:rPr>
          <w:lang w:val="en-GB" w:eastAsia="zh-CN"/>
        </w:rPr>
        <w:t>, the UE switches to SS1.</w:t>
      </w:r>
    </w:p>
    <w:p w14:paraId="5B8290B3" w14:textId="244069F2" w:rsidR="00D83B0E" w:rsidRDefault="001165CE" w:rsidP="00D83B0E">
      <w:pPr>
        <w:jc w:val="both"/>
        <w:rPr>
          <w:lang w:val="en-GB" w:eastAsia="zh-CN"/>
        </w:rPr>
      </w:pPr>
      <w:r>
        <w:rPr>
          <w:lang w:val="en-GB" w:eastAsia="zh-CN"/>
        </w:rPr>
        <w:t xml:space="preserve">The power consumption for the three scenarios is shown in </w:t>
      </w:r>
      <w:r>
        <w:rPr>
          <w:lang w:val="en-GB" w:eastAsia="zh-CN"/>
        </w:rPr>
        <w:fldChar w:fldCharType="begin"/>
      </w:r>
      <w:r>
        <w:rPr>
          <w:lang w:val="en-GB" w:eastAsia="zh-CN"/>
        </w:rPr>
        <w:instrText xml:space="preserve"> REF _Ref47703020 \h </w:instrText>
      </w:r>
      <w:r>
        <w:rPr>
          <w:lang w:val="en-GB" w:eastAsia="zh-CN"/>
        </w:rPr>
      </w:r>
      <w:r>
        <w:rPr>
          <w:lang w:val="en-GB" w:eastAsia="zh-CN"/>
        </w:rPr>
        <w:fldChar w:fldCharType="separate"/>
      </w:r>
      <w:r w:rsidRPr="00D83B0E">
        <w:rPr>
          <w:sz w:val="20"/>
          <w:szCs w:val="20"/>
        </w:rPr>
        <w:t xml:space="preserve">Table </w:t>
      </w:r>
      <w:r w:rsidRPr="00D83B0E">
        <w:rPr>
          <w:noProof/>
          <w:sz w:val="20"/>
          <w:szCs w:val="20"/>
        </w:rPr>
        <w:t>1</w:t>
      </w:r>
      <w:r>
        <w:rPr>
          <w:lang w:val="en-GB" w:eastAsia="zh-CN"/>
        </w:rPr>
        <w:fldChar w:fldCharType="end"/>
      </w:r>
      <w:r>
        <w:rPr>
          <w:lang w:val="en-GB" w:eastAsia="zh-CN"/>
        </w:rPr>
        <w:t xml:space="preserve">. </w:t>
      </w:r>
      <w:r w:rsidR="00D83B0E">
        <w:rPr>
          <w:lang w:val="en-GB" w:eastAsia="zh-CN"/>
        </w:rPr>
        <w:t>We can see from the table that</w:t>
      </w:r>
      <w:r>
        <w:rPr>
          <w:lang w:val="en-GB" w:eastAsia="zh-CN"/>
        </w:rPr>
        <w:t>, compared to the baseline scenario,</w:t>
      </w:r>
      <w:r w:rsidR="00D83B0E">
        <w:rPr>
          <w:lang w:val="en-GB" w:eastAsia="zh-CN"/>
        </w:rPr>
        <w:t xml:space="preserve"> the first scenario results in 28% power saving gain while the second scenario provides gain of 43%</w:t>
      </w:r>
      <w:r>
        <w:rPr>
          <w:lang w:val="en-GB" w:eastAsia="zh-CN"/>
        </w:rPr>
        <w:t>.</w:t>
      </w:r>
    </w:p>
    <w:p w14:paraId="031EE4A3" w14:textId="3AF60C4D" w:rsidR="00D83B0E" w:rsidRDefault="00D83B0E" w:rsidP="00FE5254">
      <w:pPr>
        <w:rPr>
          <w:lang w:val="en-GB" w:eastAsia="zh-CN"/>
        </w:rPr>
      </w:pPr>
    </w:p>
    <w:p w14:paraId="35CE9939" w14:textId="32DDF958" w:rsidR="00FE5254" w:rsidRPr="00D83B0E" w:rsidRDefault="00FE5254" w:rsidP="00FE5254">
      <w:pPr>
        <w:pStyle w:val="Caption"/>
        <w:keepNext/>
        <w:rPr>
          <w:sz w:val="20"/>
          <w:szCs w:val="20"/>
        </w:rPr>
      </w:pPr>
      <w:bookmarkStart w:id="2" w:name="_Ref47703020"/>
      <w:r w:rsidRPr="00D83B0E">
        <w:rPr>
          <w:sz w:val="20"/>
          <w:szCs w:val="20"/>
        </w:rPr>
        <w:t xml:space="preserve">Table </w:t>
      </w:r>
      <w:r w:rsidRPr="00D83B0E">
        <w:rPr>
          <w:sz w:val="20"/>
          <w:szCs w:val="20"/>
        </w:rPr>
        <w:fldChar w:fldCharType="begin"/>
      </w:r>
      <w:r w:rsidRPr="00D83B0E">
        <w:rPr>
          <w:sz w:val="20"/>
          <w:szCs w:val="20"/>
        </w:rPr>
        <w:instrText xml:space="preserve"> SEQ Table \* ARABIC </w:instrText>
      </w:r>
      <w:r w:rsidRPr="00D83B0E">
        <w:rPr>
          <w:sz w:val="20"/>
          <w:szCs w:val="20"/>
        </w:rPr>
        <w:fldChar w:fldCharType="separate"/>
      </w:r>
      <w:r w:rsidR="00D83B0E" w:rsidRPr="00D83B0E">
        <w:rPr>
          <w:noProof/>
          <w:sz w:val="20"/>
          <w:szCs w:val="20"/>
        </w:rPr>
        <w:t>1</w:t>
      </w:r>
      <w:r w:rsidRPr="00D83B0E">
        <w:rPr>
          <w:sz w:val="20"/>
          <w:szCs w:val="20"/>
        </w:rPr>
        <w:fldChar w:fldCharType="end"/>
      </w:r>
      <w:bookmarkEnd w:id="2"/>
      <w:r w:rsidRPr="00D83B0E">
        <w:rPr>
          <w:sz w:val="20"/>
          <w:szCs w:val="20"/>
        </w:rPr>
        <w:t xml:space="preserve"> Power consumption with search space switching</w:t>
      </w:r>
    </w:p>
    <w:tbl>
      <w:tblPr>
        <w:tblStyle w:val="TableGrid"/>
        <w:tblW w:w="0" w:type="auto"/>
        <w:jc w:val="center"/>
        <w:tblLook w:val="04A0" w:firstRow="1" w:lastRow="0" w:firstColumn="1" w:lastColumn="0" w:noHBand="0" w:noVBand="1"/>
      </w:tblPr>
      <w:tblGrid>
        <w:gridCol w:w="1926"/>
        <w:gridCol w:w="1926"/>
        <w:gridCol w:w="1926"/>
      </w:tblGrid>
      <w:tr w:rsidR="00A96471" w14:paraId="61D1CCC4" w14:textId="77777777" w:rsidTr="00A96471">
        <w:trPr>
          <w:jc w:val="center"/>
        </w:trPr>
        <w:tc>
          <w:tcPr>
            <w:tcW w:w="1926" w:type="dxa"/>
          </w:tcPr>
          <w:p w14:paraId="5CB3E45A" w14:textId="77777777" w:rsidR="00A96471" w:rsidRPr="001E6704" w:rsidRDefault="00FE5254" w:rsidP="00EF6EF6">
            <w:pPr>
              <w:jc w:val="both"/>
              <w:rPr>
                <w:rFonts w:cs="Times New Roman"/>
                <w:u w:val="single"/>
              </w:rPr>
            </w:pPr>
            <w:r w:rsidRPr="001E6704">
              <w:rPr>
                <w:rFonts w:cs="Times New Roman"/>
                <w:u w:val="single"/>
              </w:rPr>
              <w:t>Baseline</w:t>
            </w:r>
          </w:p>
          <w:p w14:paraId="1B8C1614" w14:textId="6E85D97B" w:rsidR="00142EAE" w:rsidRDefault="00142EAE" w:rsidP="00EF6EF6">
            <w:pPr>
              <w:jc w:val="both"/>
              <w:rPr>
                <w:rFonts w:cs="Times New Roman"/>
              </w:rPr>
            </w:pPr>
            <w:r>
              <w:rPr>
                <w:rFonts w:cs="Times New Roman"/>
              </w:rPr>
              <w:t>SS1 = SS2 = 1 slot</w:t>
            </w:r>
          </w:p>
        </w:tc>
        <w:tc>
          <w:tcPr>
            <w:tcW w:w="1926" w:type="dxa"/>
          </w:tcPr>
          <w:p w14:paraId="6B40F8FD" w14:textId="6223A5CD" w:rsidR="001E6704" w:rsidRPr="001E6704" w:rsidRDefault="001E6704" w:rsidP="00EF6EF6">
            <w:pPr>
              <w:jc w:val="both"/>
              <w:rPr>
                <w:rFonts w:cs="Times New Roman"/>
                <w:u w:val="single"/>
              </w:rPr>
            </w:pPr>
            <w:r w:rsidRPr="001E6704">
              <w:rPr>
                <w:rFonts w:cs="Times New Roman"/>
                <w:u w:val="single"/>
              </w:rPr>
              <w:t>Scenario-1</w:t>
            </w:r>
          </w:p>
          <w:p w14:paraId="73602DA9" w14:textId="599604BF" w:rsidR="00A96471" w:rsidRDefault="00142EAE" w:rsidP="00EF6EF6">
            <w:pPr>
              <w:jc w:val="both"/>
              <w:rPr>
                <w:rFonts w:cs="Times New Roman"/>
              </w:rPr>
            </w:pPr>
            <w:r>
              <w:rPr>
                <w:rFonts w:cs="Times New Roman"/>
              </w:rPr>
              <w:t>SS1: 1 slot</w:t>
            </w:r>
          </w:p>
          <w:p w14:paraId="6837CD5D" w14:textId="103575A7" w:rsidR="00142EAE" w:rsidRDefault="00142EAE" w:rsidP="00EF6EF6">
            <w:pPr>
              <w:jc w:val="both"/>
              <w:rPr>
                <w:rFonts w:cs="Times New Roman"/>
              </w:rPr>
            </w:pPr>
            <w:r>
              <w:rPr>
                <w:rFonts w:cs="Times New Roman"/>
              </w:rPr>
              <w:t>SS2: 8 slots</w:t>
            </w:r>
          </w:p>
        </w:tc>
        <w:tc>
          <w:tcPr>
            <w:tcW w:w="1926" w:type="dxa"/>
          </w:tcPr>
          <w:p w14:paraId="5DFB24A0" w14:textId="0000B0E3" w:rsidR="001E6704" w:rsidRPr="001E6704" w:rsidRDefault="001E6704" w:rsidP="001E6704">
            <w:pPr>
              <w:jc w:val="both"/>
              <w:rPr>
                <w:rFonts w:cs="Times New Roman"/>
                <w:u w:val="single"/>
              </w:rPr>
            </w:pPr>
            <w:r w:rsidRPr="001E6704">
              <w:rPr>
                <w:rFonts w:cs="Times New Roman"/>
                <w:u w:val="single"/>
              </w:rPr>
              <w:t>Scenario-2</w:t>
            </w:r>
          </w:p>
          <w:p w14:paraId="6E98ACC5" w14:textId="6BDC406E" w:rsidR="00A96471" w:rsidRDefault="00142EAE" w:rsidP="00EF6EF6">
            <w:pPr>
              <w:jc w:val="both"/>
              <w:rPr>
                <w:rFonts w:cs="Times New Roman"/>
              </w:rPr>
            </w:pPr>
            <w:r>
              <w:rPr>
                <w:rFonts w:cs="Times New Roman"/>
              </w:rPr>
              <w:t>SS1: 1 slot</w:t>
            </w:r>
          </w:p>
          <w:p w14:paraId="3FCE494B" w14:textId="2F981477" w:rsidR="00142EAE" w:rsidRDefault="00142EAE" w:rsidP="00EF6EF6">
            <w:pPr>
              <w:jc w:val="both"/>
              <w:rPr>
                <w:rFonts w:cs="Times New Roman"/>
              </w:rPr>
            </w:pPr>
            <w:r>
              <w:rPr>
                <w:rFonts w:cs="Times New Roman"/>
              </w:rPr>
              <w:t>SS2: 32 slots</w:t>
            </w:r>
          </w:p>
        </w:tc>
      </w:tr>
      <w:tr w:rsidR="00A96471" w14:paraId="18EB4ECD" w14:textId="77777777" w:rsidTr="00A96471">
        <w:trPr>
          <w:jc w:val="center"/>
        </w:trPr>
        <w:tc>
          <w:tcPr>
            <w:tcW w:w="1926" w:type="dxa"/>
          </w:tcPr>
          <w:p w14:paraId="2671F32A" w14:textId="60957471" w:rsidR="00A96471" w:rsidRDefault="00A96471" w:rsidP="00EF6EF6">
            <w:pPr>
              <w:jc w:val="both"/>
              <w:rPr>
                <w:rFonts w:cs="Times New Roman"/>
              </w:rPr>
            </w:pPr>
            <w:r>
              <w:rPr>
                <w:rFonts w:cs="Times New Roman"/>
              </w:rPr>
              <w:t>49.26</w:t>
            </w:r>
            <w:r w:rsidR="00142EAE">
              <w:rPr>
                <w:rFonts w:cs="Times New Roman"/>
              </w:rPr>
              <w:t xml:space="preserve"> units</w:t>
            </w:r>
          </w:p>
        </w:tc>
        <w:tc>
          <w:tcPr>
            <w:tcW w:w="1926" w:type="dxa"/>
          </w:tcPr>
          <w:p w14:paraId="7D38E28E" w14:textId="7D1B07C2" w:rsidR="00A96471" w:rsidRDefault="00A96471" w:rsidP="00EF6EF6">
            <w:pPr>
              <w:jc w:val="both"/>
              <w:rPr>
                <w:rFonts w:cs="Times New Roman"/>
              </w:rPr>
            </w:pPr>
            <w:r>
              <w:rPr>
                <w:rFonts w:cs="Times New Roman"/>
              </w:rPr>
              <w:t>35.52</w:t>
            </w:r>
            <w:r w:rsidR="00142EAE">
              <w:rPr>
                <w:rFonts w:cs="Times New Roman"/>
              </w:rPr>
              <w:t xml:space="preserve"> units</w:t>
            </w:r>
          </w:p>
          <w:p w14:paraId="7C8A65CD" w14:textId="234179AD" w:rsidR="00142EAE" w:rsidRDefault="00142EAE" w:rsidP="00EF6EF6">
            <w:pPr>
              <w:jc w:val="both"/>
              <w:rPr>
                <w:rFonts w:cs="Times New Roman"/>
              </w:rPr>
            </w:pPr>
            <w:r>
              <w:rPr>
                <w:rFonts w:cs="Times New Roman"/>
              </w:rPr>
              <w:t>(28% gain)</w:t>
            </w:r>
          </w:p>
        </w:tc>
        <w:tc>
          <w:tcPr>
            <w:tcW w:w="1926" w:type="dxa"/>
          </w:tcPr>
          <w:p w14:paraId="0B55810F" w14:textId="77777777" w:rsidR="00A96471" w:rsidRDefault="00A96471" w:rsidP="00EF6EF6">
            <w:pPr>
              <w:jc w:val="both"/>
              <w:rPr>
                <w:rFonts w:cs="Times New Roman"/>
              </w:rPr>
            </w:pPr>
            <w:r>
              <w:rPr>
                <w:rFonts w:cs="Times New Roman"/>
              </w:rPr>
              <w:t>27.95</w:t>
            </w:r>
            <w:r w:rsidR="00142EAE">
              <w:rPr>
                <w:rFonts w:cs="Times New Roman"/>
              </w:rPr>
              <w:t xml:space="preserve"> units</w:t>
            </w:r>
          </w:p>
          <w:p w14:paraId="6470579E" w14:textId="5DB0813F" w:rsidR="00D83B0E" w:rsidRDefault="00D83B0E" w:rsidP="00EF6EF6">
            <w:pPr>
              <w:jc w:val="both"/>
              <w:rPr>
                <w:rFonts w:cs="Times New Roman"/>
              </w:rPr>
            </w:pPr>
            <w:r>
              <w:rPr>
                <w:rFonts w:cs="Times New Roman"/>
              </w:rPr>
              <w:t>(43% gain)</w:t>
            </w:r>
          </w:p>
        </w:tc>
      </w:tr>
    </w:tbl>
    <w:p w14:paraId="5F215CDD" w14:textId="46688BAF" w:rsidR="00A96471" w:rsidRDefault="00A96471" w:rsidP="00EF6EF6">
      <w:pPr>
        <w:jc w:val="both"/>
        <w:rPr>
          <w:rFonts w:cs="Times New Roman"/>
        </w:rPr>
      </w:pPr>
    </w:p>
    <w:p w14:paraId="33C388AC" w14:textId="63D6ED03" w:rsidR="00357885" w:rsidRPr="00357885" w:rsidRDefault="001165CE" w:rsidP="00EF6EF6">
      <w:pPr>
        <w:jc w:val="both"/>
        <w:rPr>
          <w:rFonts w:cs="Times New Roman"/>
        </w:rPr>
      </w:pPr>
      <w:r w:rsidRPr="001165CE">
        <w:rPr>
          <w:rFonts w:cs="Times New Roman"/>
        </w:rPr>
        <w:fldChar w:fldCharType="begin"/>
      </w:r>
      <w:r w:rsidRPr="001165CE">
        <w:rPr>
          <w:rFonts w:cs="Times New Roman"/>
        </w:rPr>
        <w:instrText xml:space="preserve"> REF _Ref47684664 \h </w:instrText>
      </w:r>
      <w:r>
        <w:rPr>
          <w:rFonts w:cs="Times New Roman"/>
        </w:rPr>
        <w:instrText xml:space="preserve"> \* MERGEFORMAT </w:instrText>
      </w:r>
      <w:r w:rsidRPr="001165CE">
        <w:rPr>
          <w:rFonts w:cs="Times New Roman"/>
        </w:rPr>
      </w:r>
      <w:r w:rsidRPr="001165CE">
        <w:rPr>
          <w:rFonts w:cs="Times New Roman"/>
        </w:rPr>
        <w:fldChar w:fldCharType="separate"/>
      </w:r>
      <w:r w:rsidRPr="001165CE">
        <w:t xml:space="preserve">Table </w:t>
      </w:r>
      <w:r w:rsidRPr="001165CE">
        <w:rPr>
          <w:noProof/>
        </w:rPr>
        <w:t>2</w:t>
      </w:r>
      <w:r w:rsidRPr="001165CE">
        <w:rPr>
          <w:rFonts w:cs="Times New Roman"/>
        </w:rPr>
        <w:fldChar w:fldCharType="end"/>
      </w:r>
      <w:r>
        <w:rPr>
          <w:rFonts w:cs="Times New Roman"/>
        </w:rPr>
        <w:t xml:space="preserve"> shows the </w:t>
      </w:r>
      <w:r w:rsidR="00357885">
        <w:rPr>
          <w:rFonts w:cs="Times New Roman"/>
        </w:rPr>
        <w:t xml:space="preserve">time spent on </w:t>
      </w:r>
      <w:r w:rsidR="009E10ED">
        <w:rPr>
          <w:rFonts w:cs="Times New Roman"/>
        </w:rPr>
        <w:t xml:space="preserve">different states. We can see that the time spent on PDCCH </w:t>
      </w:r>
      <w:r w:rsidR="00357885">
        <w:rPr>
          <w:rFonts w:cs="Times New Roman"/>
        </w:rPr>
        <w:t xml:space="preserve">monitoring is significantly reduced </w:t>
      </w:r>
      <w:r w:rsidR="00133469">
        <w:rPr>
          <w:rFonts w:cs="Times New Roman"/>
        </w:rPr>
        <w:t>with search space switching</w:t>
      </w:r>
      <w:r w:rsidR="009E10ED">
        <w:rPr>
          <w:rFonts w:cs="Times New Roman"/>
        </w:rPr>
        <w:t xml:space="preserve">. </w:t>
      </w:r>
      <w:r w:rsidR="00133469">
        <w:rPr>
          <w:rFonts w:cs="Times New Roman"/>
        </w:rPr>
        <w:t>With increased SS2 periodicity, the UE can enter light sleep more often, potentially at the expense of increased latency</w:t>
      </w:r>
      <w:r w:rsidR="009E10ED">
        <w:rPr>
          <w:rFonts w:cs="Times New Roman"/>
        </w:rPr>
        <w:t xml:space="preserve">. </w:t>
      </w:r>
    </w:p>
    <w:p w14:paraId="5B2D745A" w14:textId="1D2D88D4" w:rsidR="00A96471" w:rsidRDefault="00A96471" w:rsidP="00EF6EF6">
      <w:pPr>
        <w:jc w:val="both"/>
        <w:rPr>
          <w:rFonts w:cs="Times New Roman"/>
        </w:rPr>
      </w:pPr>
    </w:p>
    <w:p w14:paraId="4BB60248" w14:textId="3D739F77" w:rsidR="00D83B0E" w:rsidRDefault="00D83B0E" w:rsidP="00D83B0E">
      <w:pPr>
        <w:pStyle w:val="Caption"/>
        <w:keepNext/>
        <w:rPr>
          <w:sz w:val="20"/>
          <w:szCs w:val="20"/>
        </w:rPr>
      </w:pPr>
      <w:bookmarkStart w:id="3" w:name="_Ref47684664"/>
      <w:r w:rsidRPr="00D83B0E">
        <w:rPr>
          <w:sz w:val="20"/>
          <w:szCs w:val="20"/>
        </w:rPr>
        <w:t xml:space="preserve">Table </w:t>
      </w:r>
      <w:r w:rsidRPr="00D83B0E">
        <w:rPr>
          <w:sz w:val="20"/>
          <w:szCs w:val="20"/>
        </w:rPr>
        <w:fldChar w:fldCharType="begin"/>
      </w:r>
      <w:r w:rsidRPr="00D83B0E">
        <w:rPr>
          <w:sz w:val="20"/>
          <w:szCs w:val="20"/>
        </w:rPr>
        <w:instrText xml:space="preserve"> SEQ Table \* ARABIC </w:instrText>
      </w:r>
      <w:r w:rsidRPr="00D83B0E">
        <w:rPr>
          <w:sz w:val="20"/>
          <w:szCs w:val="20"/>
        </w:rPr>
        <w:fldChar w:fldCharType="separate"/>
      </w:r>
      <w:r w:rsidRPr="00D83B0E">
        <w:rPr>
          <w:noProof/>
          <w:sz w:val="20"/>
          <w:szCs w:val="20"/>
        </w:rPr>
        <w:t>2</w:t>
      </w:r>
      <w:r w:rsidRPr="00D83B0E">
        <w:rPr>
          <w:sz w:val="20"/>
          <w:szCs w:val="20"/>
        </w:rPr>
        <w:fldChar w:fldCharType="end"/>
      </w:r>
      <w:bookmarkEnd w:id="3"/>
      <w:r>
        <w:rPr>
          <w:sz w:val="20"/>
          <w:szCs w:val="20"/>
        </w:rPr>
        <w:t xml:space="preserve"> Relative time spent on different phases</w:t>
      </w:r>
    </w:p>
    <w:tbl>
      <w:tblPr>
        <w:tblStyle w:val="TableGrid"/>
        <w:tblW w:w="0" w:type="auto"/>
        <w:tblLook w:val="04A0" w:firstRow="1" w:lastRow="0" w:firstColumn="1" w:lastColumn="0" w:noHBand="0" w:noVBand="1"/>
      </w:tblPr>
      <w:tblGrid>
        <w:gridCol w:w="1507"/>
        <w:gridCol w:w="1686"/>
        <w:gridCol w:w="1686"/>
        <w:gridCol w:w="1620"/>
        <w:gridCol w:w="1623"/>
        <w:gridCol w:w="1507"/>
      </w:tblGrid>
      <w:tr w:rsidR="009E10ED" w14:paraId="1851C550" w14:textId="77777777" w:rsidTr="003E2F68">
        <w:tc>
          <w:tcPr>
            <w:tcW w:w="1507" w:type="dxa"/>
          </w:tcPr>
          <w:p w14:paraId="0CB18B87" w14:textId="77777777" w:rsidR="009E10ED" w:rsidRDefault="009E10ED" w:rsidP="003E2F68">
            <w:pPr>
              <w:jc w:val="both"/>
              <w:rPr>
                <w:rFonts w:cs="Times New Roman"/>
              </w:rPr>
            </w:pPr>
          </w:p>
        </w:tc>
        <w:tc>
          <w:tcPr>
            <w:tcW w:w="1686" w:type="dxa"/>
          </w:tcPr>
          <w:p w14:paraId="12426894" w14:textId="77777777" w:rsidR="009E10ED" w:rsidRDefault="009E10ED" w:rsidP="003E2F68">
            <w:pPr>
              <w:jc w:val="both"/>
              <w:rPr>
                <w:rFonts w:cs="Times New Roman"/>
              </w:rPr>
            </w:pPr>
            <w:r>
              <w:rPr>
                <w:rFonts w:cs="Times New Roman"/>
              </w:rPr>
              <w:t>PDCCH only</w:t>
            </w:r>
          </w:p>
        </w:tc>
        <w:tc>
          <w:tcPr>
            <w:tcW w:w="1686" w:type="dxa"/>
          </w:tcPr>
          <w:p w14:paraId="18B2A187" w14:textId="77777777" w:rsidR="009E10ED" w:rsidRDefault="009E10ED" w:rsidP="003E2F68">
            <w:pPr>
              <w:jc w:val="both"/>
              <w:rPr>
                <w:rFonts w:cs="Times New Roman"/>
              </w:rPr>
            </w:pPr>
            <w:r>
              <w:rPr>
                <w:rFonts w:cs="Times New Roman"/>
              </w:rPr>
              <w:t>PDCCH+ PDSCH</w:t>
            </w:r>
          </w:p>
        </w:tc>
        <w:tc>
          <w:tcPr>
            <w:tcW w:w="1620" w:type="dxa"/>
          </w:tcPr>
          <w:p w14:paraId="17EB6E85" w14:textId="77777777" w:rsidR="009E10ED" w:rsidRDefault="009E10ED" w:rsidP="003E2F68">
            <w:pPr>
              <w:jc w:val="both"/>
              <w:rPr>
                <w:rFonts w:cs="Times New Roman"/>
              </w:rPr>
            </w:pPr>
            <w:r>
              <w:rPr>
                <w:rFonts w:cs="Times New Roman"/>
              </w:rPr>
              <w:t>Deep sleep</w:t>
            </w:r>
          </w:p>
        </w:tc>
        <w:tc>
          <w:tcPr>
            <w:tcW w:w="1623" w:type="dxa"/>
          </w:tcPr>
          <w:p w14:paraId="3DFB99D1" w14:textId="77777777" w:rsidR="009E10ED" w:rsidRDefault="009E10ED" w:rsidP="003E2F68">
            <w:pPr>
              <w:jc w:val="both"/>
              <w:rPr>
                <w:rFonts w:cs="Times New Roman"/>
              </w:rPr>
            </w:pPr>
            <w:r>
              <w:rPr>
                <w:rFonts w:cs="Times New Roman"/>
              </w:rPr>
              <w:t>Light sleep</w:t>
            </w:r>
          </w:p>
        </w:tc>
        <w:tc>
          <w:tcPr>
            <w:tcW w:w="1507" w:type="dxa"/>
          </w:tcPr>
          <w:p w14:paraId="7848B4EC" w14:textId="77777777" w:rsidR="009E10ED" w:rsidRDefault="009E10ED" w:rsidP="003E2F68">
            <w:pPr>
              <w:jc w:val="both"/>
              <w:rPr>
                <w:rFonts w:cs="Times New Roman"/>
              </w:rPr>
            </w:pPr>
            <w:r>
              <w:rPr>
                <w:rFonts w:cs="Times New Roman"/>
              </w:rPr>
              <w:t>Micro sleep</w:t>
            </w:r>
          </w:p>
        </w:tc>
      </w:tr>
      <w:tr w:rsidR="009E10ED" w14:paraId="2D3F8BA2" w14:textId="77777777" w:rsidTr="003E2F68">
        <w:tc>
          <w:tcPr>
            <w:tcW w:w="1507" w:type="dxa"/>
          </w:tcPr>
          <w:p w14:paraId="140B400B" w14:textId="77777777" w:rsidR="009E10ED" w:rsidRDefault="009E10ED" w:rsidP="003E2F68">
            <w:pPr>
              <w:jc w:val="both"/>
              <w:rPr>
                <w:rFonts w:cs="Times New Roman"/>
              </w:rPr>
            </w:pPr>
            <w:r>
              <w:rPr>
                <w:rFonts w:cs="Times New Roman"/>
              </w:rPr>
              <w:t>Baseline</w:t>
            </w:r>
          </w:p>
        </w:tc>
        <w:tc>
          <w:tcPr>
            <w:tcW w:w="1686" w:type="dxa"/>
          </w:tcPr>
          <w:p w14:paraId="0EA49F65" w14:textId="77777777" w:rsidR="009E10ED" w:rsidRDefault="009E10ED" w:rsidP="003E2F68">
            <w:pPr>
              <w:jc w:val="both"/>
              <w:rPr>
                <w:rFonts w:cs="Times New Roman"/>
              </w:rPr>
            </w:pPr>
            <w:r>
              <w:rPr>
                <w:rFonts w:cs="Times New Roman"/>
              </w:rPr>
              <w:t>32%</w:t>
            </w:r>
          </w:p>
        </w:tc>
        <w:tc>
          <w:tcPr>
            <w:tcW w:w="1686" w:type="dxa"/>
          </w:tcPr>
          <w:p w14:paraId="5C839E69" w14:textId="77777777" w:rsidR="009E10ED" w:rsidRDefault="009E10ED" w:rsidP="003E2F68">
            <w:pPr>
              <w:jc w:val="both"/>
              <w:rPr>
                <w:rFonts w:cs="Times New Roman"/>
              </w:rPr>
            </w:pPr>
            <w:r>
              <w:rPr>
                <w:rFonts w:cs="Times New Roman"/>
              </w:rPr>
              <w:t>5%</w:t>
            </w:r>
          </w:p>
        </w:tc>
        <w:tc>
          <w:tcPr>
            <w:tcW w:w="1620" w:type="dxa"/>
          </w:tcPr>
          <w:p w14:paraId="40610F3E" w14:textId="77777777" w:rsidR="009E10ED" w:rsidRDefault="009E10ED" w:rsidP="003E2F68">
            <w:pPr>
              <w:jc w:val="both"/>
              <w:rPr>
                <w:rFonts w:cs="Times New Roman"/>
              </w:rPr>
            </w:pPr>
            <w:r>
              <w:rPr>
                <w:rFonts w:cs="Times New Roman"/>
              </w:rPr>
              <w:t>63%</w:t>
            </w:r>
          </w:p>
        </w:tc>
        <w:tc>
          <w:tcPr>
            <w:tcW w:w="1623" w:type="dxa"/>
          </w:tcPr>
          <w:p w14:paraId="669282FB" w14:textId="77777777" w:rsidR="009E10ED" w:rsidRDefault="009E10ED" w:rsidP="003E2F68">
            <w:pPr>
              <w:jc w:val="both"/>
              <w:rPr>
                <w:rFonts w:cs="Times New Roman"/>
              </w:rPr>
            </w:pPr>
            <w:r>
              <w:rPr>
                <w:rFonts w:cs="Times New Roman"/>
              </w:rPr>
              <w:t>0%</w:t>
            </w:r>
          </w:p>
        </w:tc>
        <w:tc>
          <w:tcPr>
            <w:tcW w:w="1507" w:type="dxa"/>
          </w:tcPr>
          <w:p w14:paraId="1DB7BFA3" w14:textId="77777777" w:rsidR="009E10ED" w:rsidRDefault="009E10ED" w:rsidP="003E2F68">
            <w:pPr>
              <w:jc w:val="both"/>
              <w:rPr>
                <w:rFonts w:cs="Times New Roman"/>
              </w:rPr>
            </w:pPr>
            <w:r>
              <w:rPr>
                <w:rFonts w:cs="Times New Roman"/>
              </w:rPr>
              <w:t>0%</w:t>
            </w:r>
          </w:p>
        </w:tc>
      </w:tr>
      <w:tr w:rsidR="009E10ED" w14:paraId="76680B24" w14:textId="77777777" w:rsidTr="003E2F68">
        <w:tc>
          <w:tcPr>
            <w:tcW w:w="1507" w:type="dxa"/>
          </w:tcPr>
          <w:p w14:paraId="79DCA143" w14:textId="77777777" w:rsidR="009E10ED" w:rsidRDefault="009E10ED" w:rsidP="003E2F68">
            <w:pPr>
              <w:jc w:val="both"/>
              <w:rPr>
                <w:rFonts w:cs="Times New Roman"/>
              </w:rPr>
            </w:pPr>
            <w:r>
              <w:rPr>
                <w:rFonts w:cs="Times New Roman"/>
              </w:rPr>
              <w:t>Scenario-1</w:t>
            </w:r>
          </w:p>
        </w:tc>
        <w:tc>
          <w:tcPr>
            <w:tcW w:w="1686" w:type="dxa"/>
          </w:tcPr>
          <w:p w14:paraId="20237842" w14:textId="77777777" w:rsidR="009E10ED" w:rsidRDefault="009E10ED" w:rsidP="003E2F68">
            <w:pPr>
              <w:jc w:val="both"/>
              <w:rPr>
                <w:rFonts w:cs="Times New Roman"/>
              </w:rPr>
            </w:pPr>
            <w:r>
              <w:rPr>
                <w:rFonts w:cs="Times New Roman"/>
              </w:rPr>
              <w:t>6%</w:t>
            </w:r>
          </w:p>
        </w:tc>
        <w:tc>
          <w:tcPr>
            <w:tcW w:w="1686" w:type="dxa"/>
          </w:tcPr>
          <w:p w14:paraId="0BC94BA1" w14:textId="77777777" w:rsidR="009E10ED" w:rsidRDefault="009E10ED" w:rsidP="003E2F68">
            <w:pPr>
              <w:jc w:val="both"/>
              <w:rPr>
                <w:rFonts w:cs="Times New Roman"/>
              </w:rPr>
            </w:pPr>
            <w:r>
              <w:rPr>
                <w:rFonts w:cs="Times New Roman"/>
              </w:rPr>
              <w:t>5%</w:t>
            </w:r>
          </w:p>
        </w:tc>
        <w:tc>
          <w:tcPr>
            <w:tcW w:w="1620" w:type="dxa"/>
          </w:tcPr>
          <w:p w14:paraId="44671630" w14:textId="77777777" w:rsidR="009E10ED" w:rsidRDefault="009E10ED" w:rsidP="003E2F68">
            <w:pPr>
              <w:jc w:val="both"/>
              <w:rPr>
                <w:rFonts w:cs="Times New Roman"/>
              </w:rPr>
            </w:pPr>
            <w:r>
              <w:rPr>
                <w:rFonts w:cs="Times New Roman"/>
              </w:rPr>
              <w:t>63%</w:t>
            </w:r>
          </w:p>
        </w:tc>
        <w:tc>
          <w:tcPr>
            <w:tcW w:w="1623" w:type="dxa"/>
          </w:tcPr>
          <w:p w14:paraId="41CAF9D7" w14:textId="77777777" w:rsidR="009E10ED" w:rsidRDefault="009E10ED" w:rsidP="003E2F68">
            <w:pPr>
              <w:jc w:val="both"/>
              <w:rPr>
                <w:rFonts w:cs="Times New Roman"/>
              </w:rPr>
            </w:pPr>
            <w:r>
              <w:rPr>
                <w:rFonts w:cs="Times New Roman"/>
              </w:rPr>
              <w:t>0%</w:t>
            </w:r>
          </w:p>
        </w:tc>
        <w:tc>
          <w:tcPr>
            <w:tcW w:w="1507" w:type="dxa"/>
          </w:tcPr>
          <w:p w14:paraId="22DF951C" w14:textId="77777777" w:rsidR="009E10ED" w:rsidRDefault="009E10ED" w:rsidP="003E2F68">
            <w:pPr>
              <w:jc w:val="both"/>
              <w:rPr>
                <w:rFonts w:cs="Times New Roman"/>
              </w:rPr>
            </w:pPr>
            <w:r>
              <w:rPr>
                <w:rFonts w:cs="Times New Roman"/>
              </w:rPr>
              <w:t>26%</w:t>
            </w:r>
          </w:p>
        </w:tc>
      </w:tr>
      <w:tr w:rsidR="009E10ED" w14:paraId="2A456A1D" w14:textId="77777777" w:rsidTr="003E2F68">
        <w:tc>
          <w:tcPr>
            <w:tcW w:w="1507" w:type="dxa"/>
          </w:tcPr>
          <w:p w14:paraId="10805838" w14:textId="77777777" w:rsidR="009E10ED" w:rsidRDefault="009E10ED" w:rsidP="003E2F68">
            <w:pPr>
              <w:jc w:val="both"/>
              <w:rPr>
                <w:rFonts w:cs="Times New Roman"/>
              </w:rPr>
            </w:pPr>
            <w:r>
              <w:rPr>
                <w:rFonts w:cs="Times New Roman"/>
              </w:rPr>
              <w:t>Scenario-2</w:t>
            </w:r>
          </w:p>
        </w:tc>
        <w:tc>
          <w:tcPr>
            <w:tcW w:w="1686" w:type="dxa"/>
          </w:tcPr>
          <w:p w14:paraId="26C524CD" w14:textId="77777777" w:rsidR="009E10ED" w:rsidRDefault="009E10ED" w:rsidP="003E2F68">
            <w:pPr>
              <w:jc w:val="both"/>
              <w:rPr>
                <w:rFonts w:cs="Times New Roman"/>
              </w:rPr>
            </w:pPr>
            <w:r>
              <w:rPr>
                <w:rFonts w:cs="Times New Roman"/>
              </w:rPr>
              <w:t>3%</w:t>
            </w:r>
          </w:p>
        </w:tc>
        <w:tc>
          <w:tcPr>
            <w:tcW w:w="1686" w:type="dxa"/>
          </w:tcPr>
          <w:p w14:paraId="742198BF" w14:textId="77777777" w:rsidR="009E10ED" w:rsidRDefault="009E10ED" w:rsidP="003E2F68">
            <w:pPr>
              <w:jc w:val="both"/>
              <w:rPr>
                <w:rFonts w:cs="Times New Roman"/>
              </w:rPr>
            </w:pPr>
            <w:r>
              <w:rPr>
                <w:rFonts w:cs="Times New Roman"/>
              </w:rPr>
              <w:t>5%</w:t>
            </w:r>
          </w:p>
        </w:tc>
        <w:tc>
          <w:tcPr>
            <w:tcW w:w="1620" w:type="dxa"/>
          </w:tcPr>
          <w:p w14:paraId="47EDD424" w14:textId="77777777" w:rsidR="009E10ED" w:rsidRDefault="009E10ED" w:rsidP="003E2F68">
            <w:pPr>
              <w:jc w:val="both"/>
              <w:rPr>
                <w:rFonts w:cs="Times New Roman"/>
              </w:rPr>
            </w:pPr>
            <w:r>
              <w:rPr>
                <w:rFonts w:cs="Times New Roman"/>
              </w:rPr>
              <w:t>62%</w:t>
            </w:r>
          </w:p>
        </w:tc>
        <w:tc>
          <w:tcPr>
            <w:tcW w:w="1623" w:type="dxa"/>
          </w:tcPr>
          <w:p w14:paraId="09F0538E" w14:textId="77777777" w:rsidR="009E10ED" w:rsidRDefault="009E10ED" w:rsidP="003E2F68">
            <w:pPr>
              <w:jc w:val="both"/>
              <w:rPr>
                <w:rFonts w:cs="Times New Roman"/>
              </w:rPr>
            </w:pPr>
            <w:r>
              <w:rPr>
                <w:rFonts w:cs="Times New Roman"/>
              </w:rPr>
              <w:t>29%</w:t>
            </w:r>
          </w:p>
        </w:tc>
        <w:tc>
          <w:tcPr>
            <w:tcW w:w="1507" w:type="dxa"/>
          </w:tcPr>
          <w:p w14:paraId="63C22655" w14:textId="77777777" w:rsidR="009E10ED" w:rsidRDefault="009E10ED" w:rsidP="003E2F68">
            <w:pPr>
              <w:jc w:val="both"/>
              <w:rPr>
                <w:rFonts w:cs="Times New Roman"/>
              </w:rPr>
            </w:pPr>
            <w:r>
              <w:rPr>
                <w:rFonts w:cs="Times New Roman"/>
              </w:rPr>
              <w:t>0%</w:t>
            </w:r>
          </w:p>
        </w:tc>
      </w:tr>
    </w:tbl>
    <w:p w14:paraId="17B96A5B" w14:textId="3F31DB88" w:rsidR="009E10ED" w:rsidRDefault="009E10ED" w:rsidP="009E10ED"/>
    <w:p w14:paraId="76BFCC44" w14:textId="370C4111" w:rsidR="009E10ED" w:rsidRDefault="009E10ED" w:rsidP="009E10ED"/>
    <w:p w14:paraId="6C290676" w14:textId="669EAF48" w:rsidR="009E10ED" w:rsidRDefault="009E10ED" w:rsidP="009E10ED">
      <w:r>
        <w:t xml:space="preserve">Based on the </w:t>
      </w:r>
      <w:r w:rsidR="007745ED">
        <w:t>discussion</w:t>
      </w:r>
      <w:r>
        <w:t xml:space="preserve"> and simulation results, we prop</w:t>
      </w:r>
      <w:r w:rsidR="00F362E3">
        <w:t>ose</w:t>
      </w:r>
      <w:r>
        <w:t xml:space="preserve"> the following:</w:t>
      </w:r>
    </w:p>
    <w:p w14:paraId="497C86F4" w14:textId="77777777" w:rsidR="00252ECC" w:rsidRDefault="00252ECC" w:rsidP="009E10ED">
      <w:pPr>
        <w:rPr>
          <w:b/>
          <w:bCs/>
          <w:i/>
          <w:iCs/>
        </w:rPr>
      </w:pPr>
    </w:p>
    <w:p w14:paraId="0215B0A5" w14:textId="7A6D2DA2" w:rsidR="009E10ED" w:rsidRPr="009E10ED" w:rsidRDefault="009E10ED" w:rsidP="009E10ED">
      <w:pPr>
        <w:rPr>
          <w:b/>
          <w:bCs/>
          <w:i/>
          <w:iCs/>
        </w:rPr>
      </w:pPr>
      <w:r w:rsidRPr="009E10ED">
        <w:rPr>
          <w:b/>
          <w:bCs/>
          <w:i/>
          <w:iCs/>
        </w:rPr>
        <w:t xml:space="preserve">Proposal 1: </w:t>
      </w:r>
      <w:r w:rsidR="007745ED" w:rsidRPr="009E10ED">
        <w:rPr>
          <w:b/>
          <w:bCs/>
          <w:i/>
          <w:iCs/>
        </w:rPr>
        <w:t>Search</w:t>
      </w:r>
      <w:r w:rsidRPr="009E10ED">
        <w:rPr>
          <w:b/>
          <w:bCs/>
          <w:i/>
          <w:iCs/>
        </w:rPr>
        <w:t xml:space="preserve"> space switching/activation is considered to reduce PDCCH monitoring in Active Time.</w:t>
      </w:r>
    </w:p>
    <w:p w14:paraId="3FDC979F" w14:textId="77777777" w:rsidR="009E10ED" w:rsidRPr="009E10ED" w:rsidRDefault="009E10ED" w:rsidP="009E10ED"/>
    <w:p w14:paraId="44B11F89" w14:textId="34CACB05" w:rsidR="00161D17" w:rsidRDefault="00B717DD" w:rsidP="00161D17">
      <w:pPr>
        <w:pStyle w:val="Heading1"/>
        <w:pBdr>
          <w:top w:val="single" w:sz="12" w:space="5" w:color="auto"/>
        </w:pBdr>
        <w:spacing w:after="120"/>
        <w:rPr>
          <w:lang w:val="en-US"/>
        </w:rPr>
      </w:pPr>
      <w:r>
        <w:rPr>
          <w:lang w:val="en-US"/>
        </w:rPr>
        <w:t>Summary</w:t>
      </w:r>
    </w:p>
    <w:p w14:paraId="5A13A009" w14:textId="690342F7" w:rsidR="00161D17" w:rsidRDefault="00161D17" w:rsidP="00A7275D">
      <w:pPr>
        <w:jc w:val="both"/>
        <w:rPr>
          <w:rFonts w:eastAsia="Arial Unicode MS" w:cs="Times New Roman"/>
        </w:rPr>
      </w:pPr>
      <w:r w:rsidRPr="00F362E3">
        <w:rPr>
          <w:rFonts w:eastAsia="Arial Unicode MS" w:cs="Times New Roman"/>
        </w:rPr>
        <w:t xml:space="preserve">In this contribution, we </w:t>
      </w:r>
      <w:r w:rsidR="00F362E3" w:rsidRPr="00F362E3">
        <w:rPr>
          <w:rFonts w:eastAsia="Arial Unicode MS" w:cs="Times New Roman"/>
        </w:rPr>
        <w:t xml:space="preserve">have </w:t>
      </w:r>
      <w:r w:rsidR="000C27E8" w:rsidRPr="00F362E3">
        <w:rPr>
          <w:rFonts w:eastAsia="Arial Unicode MS" w:cs="Times New Roman"/>
        </w:rPr>
        <w:t>discuss</w:t>
      </w:r>
      <w:r w:rsidR="00F362E3">
        <w:rPr>
          <w:rFonts w:eastAsia="Arial Unicode MS" w:cs="Times New Roman"/>
        </w:rPr>
        <w:t>ed</w:t>
      </w:r>
      <w:r w:rsidR="000742F8" w:rsidRPr="00F362E3">
        <w:rPr>
          <w:rFonts w:eastAsia="Arial Unicode MS" w:cs="Times New Roman"/>
        </w:rPr>
        <w:t xml:space="preserve"> </w:t>
      </w:r>
      <w:r w:rsidR="00F362E3">
        <w:rPr>
          <w:rFonts w:eastAsia="Arial Unicode MS" w:cs="Times New Roman"/>
        </w:rPr>
        <w:t xml:space="preserve">methods to reduce PDCCH </w:t>
      </w:r>
      <w:r w:rsidR="007745ED">
        <w:rPr>
          <w:rFonts w:eastAsia="Arial Unicode MS" w:cs="Times New Roman"/>
        </w:rPr>
        <w:t>monitoring</w:t>
      </w:r>
      <w:r w:rsidR="00F362E3">
        <w:rPr>
          <w:rFonts w:eastAsia="Arial Unicode MS" w:cs="Times New Roman"/>
        </w:rPr>
        <w:t xml:space="preserve"> during Active Time and presented simulation results to evaluate the performance of search space </w:t>
      </w:r>
      <w:r w:rsidR="007745ED">
        <w:rPr>
          <w:rFonts w:eastAsia="Arial Unicode MS" w:cs="Times New Roman"/>
        </w:rPr>
        <w:t>switching</w:t>
      </w:r>
      <w:r w:rsidR="00F362E3">
        <w:rPr>
          <w:rFonts w:eastAsia="Arial Unicode MS" w:cs="Times New Roman"/>
        </w:rPr>
        <w:t>/activation. Based on the discussion, we propose the following:</w:t>
      </w:r>
    </w:p>
    <w:p w14:paraId="4EBBC175" w14:textId="77777777" w:rsidR="00F362E3" w:rsidRDefault="00F362E3" w:rsidP="00A7275D">
      <w:pPr>
        <w:jc w:val="both"/>
        <w:rPr>
          <w:rFonts w:eastAsia="Arial Unicode MS" w:cs="Times New Roman"/>
        </w:rPr>
      </w:pPr>
    </w:p>
    <w:p w14:paraId="1F1BE4C2" w14:textId="07055F94" w:rsidR="00F362E3" w:rsidRPr="009E10ED" w:rsidRDefault="00F362E3" w:rsidP="00F362E3">
      <w:pPr>
        <w:rPr>
          <w:b/>
          <w:bCs/>
          <w:i/>
          <w:iCs/>
        </w:rPr>
      </w:pPr>
      <w:r w:rsidRPr="009E10ED">
        <w:rPr>
          <w:b/>
          <w:bCs/>
          <w:i/>
          <w:iCs/>
        </w:rPr>
        <w:t xml:space="preserve">Proposal 1: </w:t>
      </w:r>
      <w:r w:rsidR="007745ED" w:rsidRPr="009E10ED">
        <w:rPr>
          <w:b/>
          <w:bCs/>
          <w:i/>
          <w:iCs/>
        </w:rPr>
        <w:t>Search</w:t>
      </w:r>
      <w:r w:rsidRPr="009E10ED">
        <w:rPr>
          <w:b/>
          <w:bCs/>
          <w:i/>
          <w:iCs/>
        </w:rPr>
        <w:t xml:space="preserve"> space switching/activation is considered to reduce PDCCH monitoring in Active Time.</w:t>
      </w:r>
    </w:p>
    <w:p w14:paraId="469D50EE" w14:textId="1C369E7E" w:rsidR="00F362E3" w:rsidRDefault="00F362E3" w:rsidP="00A7275D">
      <w:pPr>
        <w:jc w:val="both"/>
        <w:rPr>
          <w:rFonts w:eastAsia="Arial Unicode MS" w:cs="Times New Roman"/>
        </w:rPr>
      </w:pPr>
    </w:p>
    <w:p w14:paraId="3705D8A4" w14:textId="77777777" w:rsidR="00251B4A" w:rsidRPr="001536C0" w:rsidRDefault="00251B4A" w:rsidP="00251B4A">
      <w:pPr>
        <w:pStyle w:val="Heading1"/>
        <w:rPr>
          <w:lang w:val="en-US"/>
        </w:rPr>
      </w:pPr>
      <w:r w:rsidRPr="001536C0">
        <w:rPr>
          <w:lang w:val="en-US"/>
        </w:rPr>
        <w:t>References</w:t>
      </w:r>
    </w:p>
    <w:p w14:paraId="51EE7715" w14:textId="13F978FA" w:rsidR="002B2ED6" w:rsidRDefault="002B2ED6" w:rsidP="002B2ED6">
      <w:pPr>
        <w:pStyle w:val="Reference"/>
        <w:overflowPunct w:val="0"/>
        <w:autoSpaceDE w:val="0"/>
        <w:autoSpaceDN w:val="0"/>
        <w:adjustRightInd w:val="0"/>
        <w:spacing w:line="240" w:lineRule="auto"/>
        <w:jc w:val="both"/>
        <w:textAlignment w:val="baseline"/>
        <w:rPr>
          <w:rFonts w:cs="Times New Roman"/>
        </w:rPr>
      </w:pPr>
      <w:r w:rsidRPr="001E3802">
        <w:rPr>
          <w:rFonts w:cs="Times New Roman"/>
        </w:rPr>
        <w:t>RP-</w:t>
      </w:r>
      <w:r w:rsidR="00AA6442">
        <w:rPr>
          <w:rFonts w:cs="Times New Roman"/>
        </w:rPr>
        <w:t>200938</w:t>
      </w:r>
      <w:r>
        <w:rPr>
          <w:rFonts w:cs="Times New Roman"/>
        </w:rPr>
        <w:t>, “</w:t>
      </w:r>
      <w:r w:rsidR="00AA6442" w:rsidRPr="00AA6442">
        <w:rPr>
          <w:rFonts w:cs="Times New Roman"/>
        </w:rPr>
        <w:t>Revised WID UE Power Saving Enhancements for NR</w:t>
      </w:r>
      <w:r>
        <w:rPr>
          <w:rFonts w:cs="Times New Roman"/>
        </w:rPr>
        <w:t>,” RAN</w:t>
      </w:r>
      <w:r w:rsidR="00AA6442">
        <w:rPr>
          <w:rFonts w:cs="Times New Roman"/>
        </w:rPr>
        <w:t xml:space="preserve"> </w:t>
      </w:r>
      <w:r>
        <w:rPr>
          <w:rFonts w:cs="Times New Roman"/>
        </w:rPr>
        <w:t>8</w:t>
      </w:r>
      <w:r w:rsidR="00AA6442">
        <w:rPr>
          <w:rFonts w:cs="Times New Roman"/>
        </w:rPr>
        <w:t>8-e</w:t>
      </w:r>
      <w:r>
        <w:rPr>
          <w:rFonts w:cs="Times New Roman"/>
        </w:rPr>
        <w:t>,</w:t>
      </w:r>
      <w:r w:rsidR="00AA6442">
        <w:rPr>
          <w:rFonts w:cs="Times New Roman"/>
        </w:rPr>
        <w:t xml:space="preserve"> MediaTek Inc.</w:t>
      </w:r>
    </w:p>
    <w:p w14:paraId="0B3EFF42" w14:textId="77777777" w:rsidR="00F362E3" w:rsidRDefault="00F362E3" w:rsidP="00F362E3">
      <w:pPr>
        <w:pStyle w:val="Reference"/>
        <w:overflowPunct w:val="0"/>
        <w:autoSpaceDE w:val="0"/>
        <w:autoSpaceDN w:val="0"/>
        <w:adjustRightInd w:val="0"/>
        <w:spacing w:line="240" w:lineRule="auto"/>
        <w:jc w:val="both"/>
        <w:textAlignment w:val="baseline"/>
        <w:rPr>
          <w:rFonts w:cs="Times New Roman"/>
        </w:rPr>
      </w:pPr>
      <w:r w:rsidRPr="00506D39">
        <w:rPr>
          <w:rFonts w:cs="Times New Roman"/>
        </w:rPr>
        <w:t>3GPP TR 38.840</w:t>
      </w:r>
    </w:p>
    <w:p w14:paraId="504A6AC2" w14:textId="77777777" w:rsidR="002B2ED6" w:rsidRDefault="002B2ED6" w:rsidP="009F7AFA">
      <w:pPr>
        <w:pStyle w:val="Reference"/>
        <w:numPr>
          <w:ilvl w:val="0"/>
          <w:numId w:val="0"/>
        </w:numPr>
        <w:overflowPunct w:val="0"/>
        <w:autoSpaceDE w:val="0"/>
        <w:autoSpaceDN w:val="0"/>
        <w:adjustRightInd w:val="0"/>
        <w:spacing w:line="240" w:lineRule="auto"/>
        <w:ind w:left="567"/>
        <w:jc w:val="both"/>
        <w:textAlignment w:val="baseline"/>
        <w:rPr>
          <w:rFonts w:cs="Times New Roman"/>
        </w:rPr>
      </w:pPr>
    </w:p>
    <w:p w14:paraId="73E93BC2" w14:textId="04C8BE57" w:rsidR="00327227" w:rsidRDefault="00616C9B" w:rsidP="009F7AFA">
      <w:pPr>
        <w:pStyle w:val="Heading1"/>
      </w:pPr>
      <w:r>
        <w:t xml:space="preserve">Appendix </w:t>
      </w:r>
    </w:p>
    <w:p w14:paraId="243ABA9E" w14:textId="2C09981A" w:rsidR="00616C9B" w:rsidRDefault="00616C9B" w:rsidP="00732DE7">
      <w:pPr>
        <w:pStyle w:val="Reference"/>
        <w:numPr>
          <w:ilvl w:val="0"/>
          <w:numId w:val="0"/>
        </w:numPr>
      </w:pPr>
    </w:p>
    <w:p w14:paraId="36456D70" w14:textId="258CB6EA" w:rsidR="00E9732E" w:rsidRPr="00E9732E" w:rsidRDefault="00E9732E" w:rsidP="00E9732E">
      <w:pPr>
        <w:keepNext/>
        <w:spacing w:after="240"/>
        <w:jc w:val="center"/>
        <w:rPr>
          <w:rFonts w:cs="Times New Roman"/>
          <w:b/>
          <w:bCs/>
        </w:rPr>
      </w:pPr>
      <w:r w:rsidRPr="00E9732E">
        <w:rPr>
          <w:rFonts w:cs="Times New Roman"/>
          <w:b/>
          <w:bCs/>
        </w:rPr>
        <w:t xml:space="preserve">Table </w:t>
      </w:r>
      <w:r w:rsidRPr="00E9732E">
        <w:rPr>
          <w:rFonts w:cs="Times New Roman"/>
          <w:b/>
          <w:bCs/>
        </w:rPr>
        <w:fldChar w:fldCharType="begin"/>
      </w:r>
      <w:r w:rsidRPr="00E9732E">
        <w:rPr>
          <w:rFonts w:cs="Times New Roman"/>
          <w:b/>
          <w:bCs/>
        </w:rPr>
        <w:instrText xml:space="preserve"> SEQ Table \* ARABIC </w:instrText>
      </w:r>
      <w:r w:rsidRPr="00E9732E">
        <w:rPr>
          <w:rFonts w:cs="Times New Roman"/>
          <w:b/>
          <w:bCs/>
        </w:rPr>
        <w:fldChar w:fldCharType="separate"/>
      </w:r>
      <w:r w:rsidR="00D83B0E">
        <w:rPr>
          <w:rFonts w:cs="Times New Roman"/>
          <w:b/>
          <w:bCs/>
          <w:noProof/>
        </w:rPr>
        <w:t>3</w:t>
      </w:r>
      <w:r w:rsidRPr="00E9732E">
        <w:rPr>
          <w:rFonts w:cs="Times New Roman"/>
          <w:b/>
          <w:bCs/>
        </w:rPr>
        <w:fldChar w:fldCharType="end"/>
      </w:r>
      <w:r w:rsidRPr="00E9732E">
        <w:rPr>
          <w:rFonts w:cs="Times New Roman"/>
          <w:b/>
          <w:bCs/>
        </w:rPr>
        <w:t xml:space="preserve"> System level simulation assumptions</w:t>
      </w:r>
    </w:p>
    <w:tbl>
      <w:tblPr>
        <w:tblStyle w:val="TableGrid15"/>
        <w:tblW w:w="0" w:type="auto"/>
        <w:jc w:val="center"/>
        <w:tblLook w:val="04A0" w:firstRow="1" w:lastRow="0" w:firstColumn="1" w:lastColumn="0" w:noHBand="0" w:noVBand="1"/>
      </w:tblPr>
      <w:tblGrid>
        <w:gridCol w:w="3325"/>
        <w:gridCol w:w="3420"/>
      </w:tblGrid>
      <w:tr w:rsidR="00E9732E" w:rsidRPr="00E9732E" w14:paraId="6B492250" w14:textId="77777777" w:rsidTr="00053A5E">
        <w:trPr>
          <w:jc w:val="center"/>
        </w:trPr>
        <w:tc>
          <w:tcPr>
            <w:tcW w:w="3325" w:type="dxa"/>
          </w:tcPr>
          <w:p w14:paraId="208428B9" w14:textId="77777777" w:rsidR="00E9732E" w:rsidRPr="00E9732E" w:rsidRDefault="00E9732E" w:rsidP="00E9732E">
            <w:pPr>
              <w:rPr>
                <w:rFonts w:cs="Times New Roman"/>
                <w:b/>
              </w:rPr>
            </w:pPr>
            <w:r w:rsidRPr="00E9732E">
              <w:rPr>
                <w:rFonts w:cs="Times New Roman"/>
                <w:b/>
              </w:rPr>
              <w:t>Parameters</w:t>
            </w:r>
          </w:p>
        </w:tc>
        <w:tc>
          <w:tcPr>
            <w:tcW w:w="3420" w:type="dxa"/>
          </w:tcPr>
          <w:p w14:paraId="091AFC2E" w14:textId="77777777" w:rsidR="00E9732E" w:rsidRPr="00E9732E" w:rsidRDefault="00E9732E" w:rsidP="00E9732E">
            <w:pPr>
              <w:rPr>
                <w:rFonts w:cs="Times New Roman"/>
                <w:b/>
              </w:rPr>
            </w:pPr>
            <w:r w:rsidRPr="00E9732E">
              <w:rPr>
                <w:rFonts w:cs="Times New Roman"/>
                <w:b/>
              </w:rPr>
              <w:t>Value</w:t>
            </w:r>
          </w:p>
        </w:tc>
      </w:tr>
      <w:tr w:rsidR="00E9732E" w:rsidRPr="00E9732E" w14:paraId="53FF7B6A" w14:textId="77777777" w:rsidTr="00053A5E">
        <w:trPr>
          <w:jc w:val="center"/>
        </w:trPr>
        <w:tc>
          <w:tcPr>
            <w:tcW w:w="3325" w:type="dxa"/>
          </w:tcPr>
          <w:p w14:paraId="6FB63A57" w14:textId="77777777" w:rsidR="00E9732E" w:rsidRPr="00E9732E" w:rsidRDefault="00E9732E" w:rsidP="00E9732E">
            <w:pPr>
              <w:rPr>
                <w:rFonts w:cs="Times New Roman"/>
              </w:rPr>
            </w:pPr>
            <w:r w:rsidRPr="00E9732E">
              <w:rPr>
                <w:rFonts w:cs="Times New Roman"/>
              </w:rPr>
              <w:t>Layout</w:t>
            </w:r>
          </w:p>
        </w:tc>
        <w:tc>
          <w:tcPr>
            <w:tcW w:w="3420" w:type="dxa"/>
          </w:tcPr>
          <w:p w14:paraId="3CE90F5F" w14:textId="77777777" w:rsidR="00E9732E" w:rsidRPr="00E9732E" w:rsidRDefault="00E9732E" w:rsidP="00E9732E">
            <w:pPr>
              <w:rPr>
                <w:rFonts w:cs="Times New Roman"/>
              </w:rPr>
            </w:pPr>
            <w:r w:rsidRPr="00E9732E">
              <w:rPr>
                <w:rFonts w:cs="Times New Roman"/>
              </w:rPr>
              <w:t>Single layer (macro)</w:t>
            </w:r>
          </w:p>
        </w:tc>
      </w:tr>
      <w:tr w:rsidR="00E9732E" w:rsidRPr="00E9732E" w14:paraId="2534F4A5" w14:textId="77777777" w:rsidTr="00053A5E">
        <w:trPr>
          <w:jc w:val="center"/>
        </w:trPr>
        <w:tc>
          <w:tcPr>
            <w:tcW w:w="3325" w:type="dxa"/>
          </w:tcPr>
          <w:p w14:paraId="0B2E6B6D" w14:textId="77777777" w:rsidR="00E9732E" w:rsidRPr="00E9732E" w:rsidRDefault="00E9732E" w:rsidP="00E9732E">
            <w:pPr>
              <w:rPr>
                <w:rFonts w:cs="Times New Roman"/>
              </w:rPr>
            </w:pPr>
            <w:r w:rsidRPr="00E9732E">
              <w:rPr>
                <w:rFonts w:cs="Times New Roman"/>
              </w:rPr>
              <w:t>Inter-BS distance</w:t>
            </w:r>
          </w:p>
        </w:tc>
        <w:tc>
          <w:tcPr>
            <w:tcW w:w="3420" w:type="dxa"/>
          </w:tcPr>
          <w:p w14:paraId="0EDBE6E1" w14:textId="77777777" w:rsidR="00E9732E" w:rsidRPr="00E9732E" w:rsidRDefault="00E9732E" w:rsidP="00E9732E">
            <w:pPr>
              <w:rPr>
                <w:rFonts w:cs="Times New Roman"/>
              </w:rPr>
            </w:pPr>
            <w:r w:rsidRPr="00E9732E">
              <w:rPr>
                <w:rFonts w:cs="Times New Roman"/>
              </w:rPr>
              <w:t>200 m</w:t>
            </w:r>
          </w:p>
        </w:tc>
      </w:tr>
      <w:tr w:rsidR="00E9732E" w:rsidRPr="00E9732E" w14:paraId="260EF54F" w14:textId="77777777" w:rsidTr="00053A5E">
        <w:trPr>
          <w:jc w:val="center"/>
        </w:trPr>
        <w:tc>
          <w:tcPr>
            <w:tcW w:w="3325" w:type="dxa"/>
          </w:tcPr>
          <w:p w14:paraId="7B9A2C8A" w14:textId="77777777" w:rsidR="00E9732E" w:rsidRPr="00E9732E" w:rsidRDefault="00E9732E" w:rsidP="00E9732E">
            <w:pPr>
              <w:rPr>
                <w:rFonts w:cs="Times New Roman"/>
              </w:rPr>
            </w:pPr>
            <w:r w:rsidRPr="00E9732E">
              <w:rPr>
                <w:rFonts w:cs="Times New Roman"/>
              </w:rPr>
              <w:t>Carrier frequency</w:t>
            </w:r>
          </w:p>
        </w:tc>
        <w:tc>
          <w:tcPr>
            <w:tcW w:w="3420" w:type="dxa"/>
          </w:tcPr>
          <w:p w14:paraId="64AB98BA" w14:textId="77777777" w:rsidR="00E9732E" w:rsidRPr="00E9732E" w:rsidRDefault="00E9732E" w:rsidP="00E9732E">
            <w:pPr>
              <w:rPr>
                <w:rFonts w:cs="Times New Roman"/>
              </w:rPr>
            </w:pPr>
            <w:r w:rsidRPr="00E9732E">
              <w:rPr>
                <w:rFonts w:cs="Times New Roman"/>
              </w:rPr>
              <w:t>4 GHz</w:t>
            </w:r>
          </w:p>
        </w:tc>
      </w:tr>
      <w:tr w:rsidR="00E9732E" w:rsidRPr="00E9732E" w14:paraId="521D4532" w14:textId="77777777" w:rsidTr="00053A5E">
        <w:trPr>
          <w:jc w:val="center"/>
        </w:trPr>
        <w:tc>
          <w:tcPr>
            <w:tcW w:w="3325" w:type="dxa"/>
          </w:tcPr>
          <w:p w14:paraId="26E59418" w14:textId="77777777" w:rsidR="00E9732E" w:rsidRPr="00E9732E" w:rsidRDefault="00E9732E" w:rsidP="00E9732E">
            <w:pPr>
              <w:rPr>
                <w:rFonts w:cs="Times New Roman"/>
              </w:rPr>
            </w:pPr>
            <w:r w:rsidRPr="00E9732E">
              <w:rPr>
                <w:rFonts w:cs="Times New Roman"/>
              </w:rPr>
              <w:t>System bandwidth =</w:t>
            </w:r>
          </w:p>
        </w:tc>
        <w:tc>
          <w:tcPr>
            <w:tcW w:w="3420" w:type="dxa"/>
          </w:tcPr>
          <w:p w14:paraId="506F1FA1" w14:textId="77777777" w:rsidR="00E9732E" w:rsidRPr="00E9732E" w:rsidRDefault="00E9732E" w:rsidP="00E9732E">
            <w:pPr>
              <w:rPr>
                <w:rFonts w:cs="Times New Roman"/>
              </w:rPr>
            </w:pPr>
            <w:r w:rsidRPr="00E9732E">
              <w:rPr>
                <w:rFonts w:cs="Times New Roman"/>
              </w:rPr>
              <w:t>100 MHz</w:t>
            </w:r>
          </w:p>
        </w:tc>
      </w:tr>
      <w:tr w:rsidR="00E9732E" w:rsidRPr="00E9732E" w14:paraId="1F31F389" w14:textId="77777777" w:rsidTr="00053A5E">
        <w:trPr>
          <w:jc w:val="center"/>
        </w:trPr>
        <w:tc>
          <w:tcPr>
            <w:tcW w:w="3325" w:type="dxa"/>
          </w:tcPr>
          <w:p w14:paraId="47F4639C" w14:textId="77777777" w:rsidR="00E9732E" w:rsidRPr="00E9732E" w:rsidRDefault="00E9732E" w:rsidP="00E9732E">
            <w:pPr>
              <w:rPr>
                <w:rFonts w:cs="Times New Roman"/>
              </w:rPr>
            </w:pPr>
            <w:r w:rsidRPr="00E9732E">
              <w:rPr>
                <w:rFonts w:cs="Times New Roman"/>
              </w:rPr>
              <w:t>Channel model</w:t>
            </w:r>
          </w:p>
        </w:tc>
        <w:tc>
          <w:tcPr>
            <w:tcW w:w="3420" w:type="dxa"/>
          </w:tcPr>
          <w:p w14:paraId="059E265A" w14:textId="77777777" w:rsidR="00E9732E" w:rsidRPr="00E9732E" w:rsidRDefault="00E9732E" w:rsidP="00E9732E">
            <w:pPr>
              <w:rPr>
                <w:rFonts w:cs="Times New Roman"/>
              </w:rPr>
            </w:pPr>
            <w:r w:rsidRPr="00E9732E">
              <w:rPr>
                <w:rFonts w:cs="Times New Roman"/>
              </w:rPr>
              <w:t>3D Uma</w:t>
            </w:r>
          </w:p>
        </w:tc>
      </w:tr>
      <w:tr w:rsidR="00E9732E" w:rsidRPr="00E9732E" w14:paraId="3AA915AB" w14:textId="77777777" w:rsidTr="00053A5E">
        <w:trPr>
          <w:jc w:val="center"/>
        </w:trPr>
        <w:tc>
          <w:tcPr>
            <w:tcW w:w="3325" w:type="dxa"/>
          </w:tcPr>
          <w:p w14:paraId="5A588205" w14:textId="77777777" w:rsidR="00E9732E" w:rsidRPr="00E9732E" w:rsidRDefault="00E9732E" w:rsidP="00E9732E">
            <w:pPr>
              <w:rPr>
                <w:rFonts w:cs="Times New Roman"/>
              </w:rPr>
            </w:pPr>
            <w:r w:rsidRPr="00E9732E">
              <w:rPr>
                <w:rFonts w:cs="Times New Roman"/>
              </w:rPr>
              <w:t>Bs Tx power</w:t>
            </w:r>
          </w:p>
        </w:tc>
        <w:tc>
          <w:tcPr>
            <w:tcW w:w="3420" w:type="dxa"/>
          </w:tcPr>
          <w:p w14:paraId="1080DCF3" w14:textId="77777777" w:rsidR="00E9732E" w:rsidRPr="00E9732E" w:rsidRDefault="00E9732E" w:rsidP="00E9732E">
            <w:pPr>
              <w:rPr>
                <w:rFonts w:cs="Times New Roman"/>
              </w:rPr>
            </w:pPr>
            <w:r w:rsidRPr="00E9732E">
              <w:rPr>
                <w:rFonts w:cs="Times New Roman"/>
              </w:rPr>
              <w:t>44 dBm</w:t>
            </w:r>
          </w:p>
        </w:tc>
      </w:tr>
      <w:tr w:rsidR="00E9732E" w:rsidRPr="00E9732E" w14:paraId="2D92049C" w14:textId="77777777" w:rsidTr="00053A5E">
        <w:trPr>
          <w:jc w:val="center"/>
        </w:trPr>
        <w:tc>
          <w:tcPr>
            <w:tcW w:w="3325" w:type="dxa"/>
          </w:tcPr>
          <w:p w14:paraId="03B10E3A" w14:textId="77777777" w:rsidR="00E9732E" w:rsidRPr="00E9732E" w:rsidRDefault="00E9732E" w:rsidP="00E9732E">
            <w:pPr>
              <w:rPr>
                <w:rFonts w:cs="Times New Roman"/>
              </w:rPr>
            </w:pPr>
            <w:r w:rsidRPr="00E9732E">
              <w:rPr>
                <w:rFonts w:cs="Times New Roman"/>
              </w:rPr>
              <w:t>Subcarrier spacing</w:t>
            </w:r>
          </w:p>
        </w:tc>
        <w:tc>
          <w:tcPr>
            <w:tcW w:w="3420" w:type="dxa"/>
          </w:tcPr>
          <w:p w14:paraId="3A7B7706" w14:textId="77777777" w:rsidR="00E9732E" w:rsidRPr="00E9732E" w:rsidRDefault="00E9732E" w:rsidP="00E9732E">
            <w:pPr>
              <w:rPr>
                <w:rFonts w:cs="Times New Roman"/>
              </w:rPr>
            </w:pPr>
            <w:r w:rsidRPr="00E9732E">
              <w:rPr>
                <w:rFonts w:cs="Times New Roman"/>
              </w:rPr>
              <w:t>30 kHz</w:t>
            </w:r>
          </w:p>
        </w:tc>
      </w:tr>
      <w:tr w:rsidR="00E9732E" w:rsidRPr="00E9732E" w14:paraId="576078A8" w14:textId="77777777" w:rsidTr="00053A5E">
        <w:trPr>
          <w:jc w:val="center"/>
        </w:trPr>
        <w:tc>
          <w:tcPr>
            <w:tcW w:w="3325" w:type="dxa"/>
          </w:tcPr>
          <w:p w14:paraId="55C7AFEF" w14:textId="77777777" w:rsidR="00E9732E" w:rsidRPr="00E9732E" w:rsidRDefault="00E9732E" w:rsidP="00E9732E">
            <w:pPr>
              <w:rPr>
                <w:rFonts w:cs="Times New Roman"/>
              </w:rPr>
            </w:pPr>
            <w:r w:rsidRPr="00E9732E">
              <w:rPr>
                <w:rFonts w:cs="Times New Roman"/>
              </w:rPr>
              <w:t>Antenna configuration</w:t>
            </w:r>
          </w:p>
        </w:tc>
        <w:tc>
          <w:tcPr>
            <w:tcW w:w="3420" w:type="dxa"/>
          </w:tcPr>
          <w:p w14:paraId="68B546CD" w14:textId="77777777" w:rsidR="00E9732E" w:rsidRPr="00E9732E" w:rsidRDefault="00E9732E" w:rsidP="00E9732E">
            <w:pPr>
              <w:rPr>
                <w:rFonts w:cs="Times New Roman"/>
              </w:rPr>
            </w:pPr>
            <w:r w:rsidRPr="00E9732E">
              <w:rPr>
                <w:rFonts w:cs="Times New Roman"/>
              </w:rPr>
              <w:t>4 x 4</w:t>
            </w:r>
          </w:p>
          <w:p w14:paraId="0D6A24A8" w14:textId="77777777" w:rsidR="00E9732E" w:rsidRPr="00E9732E" w:rsidRDefault="00E9732E" w:rsidP="00E9732E">
            <w:pPr>
              <w:rPr>
                <w:rFonts w:cs="Times New Roman"/>
              </w:rPr>
            </w:pPr>
            <w:r w:rsidRPr="00E9732E">
              <w:rPr>
                <w:rFonts w:cs="Times New Roman"/>
              </w:rPr>
              <w:t>32 antenna elements at the gNB</w:t>
            </w:r>
          </w:p>
          <w:p w14:paraId="3C0CF003" w14:textId="77777777" w:rsidR="00E9732E" w:rsidRPr="00E9732E" w:rsidRDefault="00E9732E" w:rsidP="00E9732E">
            <w:pPr>
              <w:rPr>
                <w:rFonts w:cs="Times New Roman"/>
              </w:rPr>
            </w:pPr>
            <w:r w:rsidRPr="00E9732E">
              <w:rPr>
                <w:rFonts w:cs="Times New Roman"/>
              </w:rPr>
              <w:t>4 antenna elements at the UE</w:t>
            </w:r>
          </w:p>
        </w:tc>
      </w:tr>
      <w:tr w:rsidR="00E9732E" w:rsidRPr="00E9732E" w14:paraId="334E1B0C" w14:textId="77777777" w:rsidTr="00053A5E">
        <w:trPr>
          <w:jc w:val="center"/>
        </w:trPr>
        <w:tc>
          <w:tcPr>
            <w:tcW w:w="3325" w:type="dxa"/>
          </w:tcPr>
          <w:p w14:paraId="2B01AF82" w14:textId="77777777" w:rsidR="00E9732E" w:rsidRPr="00E9732E" w:rsidRDefault="00E9732E" w:rsidP="00E9732E">
            <w:pPr>
              <w:rPr>
                <w:rFonts w:cs="Times New Roman"/>
              </w:rPr>
            </w:pPr>
            <w:r w:rsidRPr="00E9732E">
              <w:rPr>
                <w:rFonts w:cs="Times New Roman"/>
              </w:rPr>
              <w:t>User distribution</w:t>
            </w:r>
          </w:p>
        </w:tc>
        <w:tc>
          <w:tcPr>
            <w:tcW w:w="3420" w:type="dxa"/>
          </w:tcPr>
          <w:p w14:paraId="50D5C0B1" w14:textId="29D8BBEA" w:rsidR="00E9732E" w:rsidRPr="00E9732E" w:rsidRDefault="00E959A0" w:rsidP="00E9732E">
            <w:pPr>
              <w:rPr>
                <w:rFonts w:cs="Times New Roman"/>
              </w:rPr>
            </w:pPr>
            <w:r>
              <w:rPr>
                <w:rFonts w:cs="Times New Roman"/>
              </w:rPr>
              <w:t>1 UE per cell</w:t>
            </w:r>
          </w:p>
        </w:tc>
      </w:tr>
    </w:tbl>
    <w:p w14:paraId="287E41C4" w14:textId="77777777" w:rsidR="00E52883" w:rsidRPr="00E9732E" w:rsidRDefault="00E52883" w:rsidP="00E9732E"/>
    <w:p w14:paraId="455B0C19" w14:textId="230C0A7A" w:rsidR="00616C9B" w:rsidRPr="00DB4968" w:rsidRDefault="00616C9B" w:rsidP="00616C9B">
      <w:pPr>
        <w:keepNext/>
        <w:spacing w:after="240"/>
        <w:jc w:val="center"/>
        <w:rPr>
          <w:rFonts w:cs="Times New Roman"/>
          <w:b/>
          <w:bCs/>
          <w:sz w:val="20"/>
        </w:rPr>
      </w:pPr>
      <w:bookmarkStart w:id="4" w:name="_Ref1038175"/>
      <w:r w:rsidRPr="00DB4968">
        <w:rPr>
          <w:rFonts w:cs="Times New Roman"/>
          <w:b/>
          <w:bCs/>
          <w:sz w:val="20"/>
        </w:rPr>
        <w:t xml:space="preserve">Table </w:t>
      </w:r>
      <w:r w:rsidRPr="00DB4968">
        <w:rPr>
          <w:rFonts w:cs="Times New Roman"/>
          <w:b/>
          <w:bCs/>
          <w:sz w:val="20"/>
        </w:rPr>
        <w:fldChar w:fldCharType="begin"/>
      </w:r>
      <w:r w:rsidRPr="00DB4968">
        <w:rPr>
          <w:rFonts w:cs="Times New Roman"/>
          <w:b/>
          <w:bCs/>
          <w:sz w:val="20"/>
        </w:rPr>
        <w:instrText xml:space="preserve"> SEQ Table \* ARABIC </w:instrText>
      </w:r>
      <w:r w:rsidRPr="00DB4968">
        <w:rPr>
          <w:rFonts w:cs="Times New Roman"/>
          <w:b/>
          <w:bCs/>
          <w:sz w:val="20"/>
        </w:rPr>
        <w:fldChar w:fldCharType="separate"/>
      </w:r>
      <w:r w:rsidR="00D83B0E">
        <w:rPr>
          <w:rFonts w:cs="Times New Roman"/>
          <w:b/>
          <w:bCs/>
          <w:noProof/>
          <w:sz w:val="20"/>
        </w:rPr>
        <w:t>4</w:t>
      </w:r>
      <w:r w:rsidRPr="00DB4968">
        <w:rPr>
          <w:rFonts w:cs="Times New Roman"/>
          <w:b/>
          <w:bCs/>
          <w:sz w:val="20"/>
        </w:rPr>
        <w:fldChar w:fldCharType="end"/>
      </w:r>
      <w:bookmarkEnd w:id="4"/>
      <w:r w:rsidRPr="00DB4968">
        <w:rPr>
          <w:rFonts w:cs="Times New Roman"/>
          <w:b/>
          <w:bCs/>
          <w:sz w:val="20"/>
        </w:rPr>
        <w:t xml:space="preserve"> Traffic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2801"/>
      </w:tblGrid>
      <w:tr w:rsidR="00E959A0" w:rsidRPr="00DB4968" w14:paraId="3DD6A505" w14:textId="77777777" w:rsidTr="00053A5E">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50EBF538" w14:textId="77777777" w:rsidR="00E959A0" w:rsidRPr="00DB4968" w:rsidRDefault="00E959A0" w:rsidP="00053A5E">
            <w:pPr>
              <w:contextualSpacing/>
              <w:rPr>
                <w:rFonts w:cs="Times New Roman"/>
                <w:sz w:val="24"/>
              </w:rPr>
            </w:pPr>
            <w:r w:rsidRPr="00DB4968">
              <w:rPr>
                <w:rFonts w:cs="Times New Roman"/>
              </w:rPr>
              <w:br/>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072B52E5" w14:textId="77777777" w:rsidR="00E959A0" w:rsidRPr="00DB4968" w:rsidRDefault="00E959A0" w:rsidP="00053A5E">
            <w:pPr>
              <w:contextualSpacing/>
              <w:jc w:val="center"/>
              <w:rPr>
                <w:rFonts w:cs="Times New Roman"/>
                <w:b/>
              </w:rPr>
            </w:pPr>
            <w:r w:rsidRPr="00DB4968">
              <w:rPr>
                <w:rFonts w:cs="Times New Roman"/>
                <w:b/>
              </w:rPr>
              <w:t>FTP traffic</w:t>
            </w:r>
          </w:p>
        </w:tc>
      </w:tr>
      <w:tr w:rsidR="00E959A0" w:rsidRPr="00DB4968" w14:paraId="3C248C33" w14:textId="77777777" w:rsidTr="00053A5E">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tcPr>
          <w:p w14:paraId="6E8594D8" w14:textId="77777777" w:rsidR="00E959A0" w:rsidRPr="00DB4968" w:rsidRDefault="00E959A0" w:rsidP="00053A5E">
            <w:pPr>
              <w:contextualSpacing/>
              <w:rPr>
                <w:rFonts w:cs="Times New Roman"/>
              </w:rPr>
            </w:pPr>
            <w:r w:rsidRPr="00DB4968">
              <w:rPr>
                <w:rFonts w:cs="Times New Roman"/>
              </w:rPr>
              <w:t>Model</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15AC0F1E" w14:textId="77777777" w:rsidR="00E959A0" w:rsidRPr="00DB4968" w:rsidRDefault="00E959A0" w:rsidP="00053A5E">
            <w:pPr>
              <w:contextualSpacing/>
              <w:jc w:val="center"/>
              <w:rPr>
                <w:rFonts w:cs="Times New Roman"/>
              </w:rPr>
            </w:pPr>
            <w:r w:rsidRPr="00DB4968">
              <w:rPr>
                <w:rFonts w:cs="Times New Roman"/>
              </w:rPr>
              <w:t>FTP model 3</w:t>
            </w:r>
          </w:p>
        </w:tc>
      </w:tr>
      <w:tr w:rsidR="00E959A0" w:rsidRPr="00DB4968" w14:paraId="4DCEC88B" w14:textId="77777777" w:rsidTr="00053A5E">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tcPr>
          <w:p w14:paraId="612357D1" w14:textId="77777777" w:rsidR="00E959A0" w:rsidRPr="00DB4968" w:rsidRDefault="00E959A0" w:rsidP="00053A5E">
            <w:pPr>
              <w:contextualSpacing/>
              <w:rPr>
                <w:rFonts w:cs="Times New Roman"/>
              </w:rPr>
            </w:pPr>
            <w:r w:rsidRPr="00DB4968">
              <w:rPr>
                <w:rFonts w:cs="Times New Roman"/>
              </w:rPr>
              <w:t>Packet size</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23ECDE38" w14:textId="77777777" w:rsidR="00E959A0" w:rsidRPr="00DB4968" w:rsidRDefault="00E959A0" w:rsidP="00053A5E">
            <w:pPr>
              <w:contextualSpacing/>
              <w:jc w:val="center"/>
              <w:rPr>
                <w:rFonts w:cs="Times New Roman"/>
              </w:rPr>
            </w:pPr>
            <w:r w:rsidRPr="00DB4968">
              <w:rPr>
                <w:rFonts w:cs="Times New Roman"/>
              </w:rPr>
              <w:t>0.5 Mbytes</w:t>
            </w:r>
          </w:p>
        </w:tc>
      </w:tr>
      <w:tr w:rsidR="00E959A0" w:rsidRPr="00DB4968" w14:paraId="7FA4A1CD" w14:textId="77777777" w:rsidTr="00053A5E">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10F04CE6" w14:textId="77777777" w:rsidR="00E959A0" w:rsidRPr="00DB4968" w:rsidRDefault="00E959A0" w:rsidP="00053A5E">
            <w:pPr>
              <w:contextualSpacing/>
              <w:rPr>
                <w:rFonts w:cs="Times New Roman"/>
              </w:rPr>
            </w:pPr>
            <w:r w:rsidRPr="00DB4968">
              <w:rPr>
                <w:rFonts w:cs="Times New Roman"/>
              </w:rPr>
              <w:t>Mean inter-arrival time</w:t>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6DC2C335" w14:textId="77777777" w:rsidR="00E959A0" w:rsidRPr="00DB4968" w:rsidRDefault="00E959A0" w:rsidP="00053A5E">
            <w:pPr>
              <w:contextualSpacing/>
              <w:jc w:val="center"/>
              <w:rPr>
                <w:rFonts w:cs="Times New Roman"/>
              </w:rPr>
            </w:pPr>
            <w:r w:rsidRPr="00DB4968">
              <w:rPr>
                <w:rFonts w:cs="Times New Roman"/>
              </w:rPr>
              <w:t>200 ms</w:t>
            </w:r>
          </w:p>
        </w:tc>
      </w:tr>
      <w:tr w:rsidR="00E959A0" w:rsidRPr="00DB4968" w14:paraId="1D356960" w14:textId="77777777" w:rsidTr="00053A5E">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69E04449" w14:textId="2D2530AF" w:rsidR="00E959A0" w:rsidRPr="00DB4968" w:rsidRDefault="00E959A0" w:rsidP="00053A5E">
            <w:pPr>
              <w:contextualSpacing/>
              <w:rPr>
                <w:rFonts w:cs="Times New Roman"/>
              </w:rPr>
            </w:pPr>
            <w:r w:rsidRPr="00DB4968">
              <w:rPr>
                <w:rFonts w:cs="Times New Roman"/>
              </w:rPr>
              <w:t>DRX setting</w:t>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5BA88673" w14:textId="1119FDAB" w:rsidR="00E959A0" w:rsidRPr="00DB4968" w:rsidRDefault="00E959A0" w:rsidP="00053A5E">
            <w:pPr>
              <w:contextualSpacing/>
              <w:jc w:val="center"/>
              <w:rPr>
                <w:rFonts w:cs="Times New Roman"/>
              </w:rPr>
            </w:pPr>
            <w:r w:rsidRPr="00DB4968">
              <w:rPr>
                <w:rFonts w:cs="Times New Roman"/>
                <w:lang w:eastAsia="sv-SE"/>
              </w:rPr>
              <w:t>{160, 100, 8}</w:t>
            </w:r>
          </w:p>
        </w:tc>
      </w:tr>
    </w:tbl>
    <w:p w14:paraId="72947BB7" w14:textId="77777777" w:rsidR="00616C9B" w:rsidRPr="00DF03FA" w:rsidRDefault="00616C9B" w:rsidP="00732DE7">
      <w:pPr>
        <w:pStyle w:val="Reference"/>
        <w:numPr>
          <w:ilvl w:val="0"/>
          <w:numId w:val="0"/>
        </w:numPr>
      </w:pPr>
    </w:p>
    <w:sectPr w:rsidR="00616C9B" w:rsidRPr="00DF03F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ECF7E" w14:textId="77777777" w:rsidR="00DD2981" w:rsidRDefault="00DD2981">
      <w:r>
        <w:separator/>
      </w:r>
    </w:p>
  </w:endnote>
  <w:endnote w:type="continuationSeparator" w:id="0">
    <w:p w14:paraId="7177BD1E" w14:textId="77777777" w:rsidR="00DD2981" w:rsidRDefault="00DD2981">
      <w:r>
        <w:continuationSeparator/>
      </w:r>
    </w:p>
  </w:endnote>
  <w:endnote w:type="continuationNotice" w:id="1">
    <w:p w14:paraId="06402852" w14:textId="77777777" w:rsidR="00DD2981" w:rsidRDefault="00DD2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42CB2" w14:textId="77777777" w:rsidR="00DD2981" w:rsidRDefault="00DD2981">
      <w:r>
        <w:separator/>
      </w:r>
    </w:p>
  </w:footnote>
  <w:footnote w:type="continuationSeparator" w:id="0">
    <w:p w14:paraId="4705F499" w14:textId="77777777" w:rsidR="00DD2981" w:rsidRDefault="00DD2981">
      <w:r>
        <w:continuationSeparator/>
      </w:r>
    </w:p>
  </w:footnote>
  <w:footnote w:type="continuationNotice" w:id="1">
    <w:p w14:paraId="7DD5649D" w14:textId="77777777" w:rsidR="00DD2981" w:rsidRDefault="00DD29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D6702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40F00F4"/>
    <w:multiLevelType w:val="hybridMultilevel"/>
    <w:tmpl w:val="49E2D6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3D2B85"/>
    <w:multiLevelType w:val="hybridMultilevel"/>
    <w:tmpl w:val="855A6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6"/>
  </w:num>
  <w:num w:numId="6">
    <w:abstractNumId w:val="10"/>
  </w:num>
  <w:num w:numId="7">
    <w:abstractNumId w:val="16"/>
  </w:num>
  <w:num w:numId="8">
    <w:abstractNumId w:val="7"/>
  </w:num>
  <w:num w:numId="9">
    <w:abstractNumId w:val="19"/>
  </w:num>
  <w:num w:numId="10">
    <w:abstractNumId w:val="2"/>
  </w:num>
  <w:num w:numId="11">
    <w:abstractNumId w:val="18"/>
  </w:num>
  <w:num w:numId="12">
    <w:abstractNumId w:val="1"/>
  </w:num>
  <w:num w:numId="13">
    <w:abstractNumId w:val="3"/>
  </w:num>
  <w:num w:numId="14">
    <w:abstractNumId w:val="15"/>
  </w:num>
  <w:num w:numId="15">
    <w:abstractNumId w:val="5"/>
  </w:num>
  <w:num w:numId="16">
    <w:abstractNumId w:val="13"/>
  </w:num>
  <w:num w:numId="17">
    <w:abstractNumId w:val="17"/>
  </w:num>
  <w:num w:numId="18">
    <w:abstractNumId w:val="11"/>
  </w:num>
  <w:num w:numId="19">
    <w:abstractNumId w:val="4"/>
  </w:num>
  <w:num w:numId="20">
    <w:abstractNumId w:val="14"/>
  </w:num>
  <w:num w:numId="21">
    <w:abstractNumId w:val="0"/>
  </w:num>
  <w:num w:numId="22">
    <w:abstractNumId w:val="0"/>
  </w:num>
  <w:num w:numId="23">
    <w:abstractNumId w:val="0"/>
  </w:num>
  <w:num w:numId="24">
    <w:abstractNumId w:val="0"/>
  </w:num>
  <w:num w:numId="25">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C8A"/>
    <w:rsid w:val="00006446"/>
    <w:rsid w:val="00006896"/>
    <w:rsid w:val="00007CDC"/>
    <w:rsid w:val="00010279"/>
    <w:rsid w:val="000104C6"/>
    <w:rsid w:val="000110C9"/>
    <w:rsid w:val="00011B28"/>
    <w:rsid w:val="00011EE8"/>
    <w:rsid w:val="0001225C"/>
    <w:rsid w:val="00012B9F"/>
    <w:rsid w:val="00012C16"/>
    <w:rsid w:val="00013559"/>
    <w:rsid w:val="00014547"/>
    <w:rsid w:val="00014F30"/>
    <w:rsid w:val="000153E9"/>
    <w:rsid w:val="0001584D"/>
    <w:rsid w:val="00015D15"/>
    <w:rsid w:val="0001611C"/>
    <w:rsid w:val="0001614E"/>
    <w:rsid w:val="0001694D"/>
    <w:rsid w:val="0001778E"/>
    <w:rsid w:val="000178C4"/>
    <w:rsid w:val="00017AAC"/>
    <w:rsid w:val="00017DC8"/>
    <w:rsid w:val="00020346"/>
    <w:rsid w:val="000208E4"/>
    <w:rsid w:val="00021056"/>
    <w:rsid w:val="00021143"/>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0FA"/>
    <w:rsid w:val="0004149C"/>
    <w:rsid w:val="00041D95"/>
    <w:rsid w:val="000422E2"/>
    <w:rsid w:val="00042BE0"/>
    <w:rsid w:val="00042F22"/>
    <w:rsid w:val="000437FA"/>
    <w:rsid w:val="00043DDF"/>
    <w:rsid w:val="00044278"/>
    <w:rsid w:val="000444EF"/>
    <w:rsid w:val="00044509"/>
    <w:rsid w:val="00044A9C"/>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303"/>
    <w:rsid w:val="00054815"/>
    <w:rsid w:val="00054EE4"/>
    <w:rsid w:val="00055378"/>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243"/>
    <w:rsid w:val="00065AE9"/>
    <w:rsid w:val="00065E1A"/>
    <w:rsid w:val="00065F7E"/>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0A4"/>
    <w:rsid w:val="000923AF"/>
    <w:rsid w:val="000923B4"/>
    <w:rsid w:val="000924C1"/>
    <w:rsid w:val="000924F0"/>
    <w:rsid w:val="00092653"/>
    <w:rsid w:val="00092B27"/>
    <w:rsid w:val="00092BB0"/>
    <w:rsid w:val="00093009"/>
    <w:rsid w:val="000931F0"/>
    <w:rsid w:val="00093474"/>
    <w:rsid w:val="0009356A"/>
    <w:rsid w:val="00093A02"/>
    <w:rsid w:val="00093F8D"/>
    <w:rsid w:val="00094180"/>
    <w:rsid w:val="000945DA"/>
    <w:rsid w:val="00094796"/>
    <w:rsid w:val="00094B04"/>
    <w:rsid w:val="00094DA8"/>
    <w:rsid w:val="0009510F"/>
    <w:rsid w:val="00096A7E"/>
    <w:rsid w:val="00096C23"/>
    <w:rsid w:val="00097774"/>
    <w:rsid w:val="000A0028"/>
    <w:rsid w:val="000A0276"/>
    <w:rsid w:val="000A068F"/>
    <w:rsid w:val="000A0B68"/>
    <w:rsid w:val="000A0D5A"/>
    <w:rsid w:val="000A1B7B"/>
    <w:rsid w:val="000A22F2"/>
    <w:rsid w:val="000A2538"/>
    <w:rsid w:val="000A3063"/>
    <w:rsid w:val="000A3545"/>
    <w:rsid w:val="000A3C8E"/>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3309"/>
    <w:rsid w:val="000D4797"/>
    <w:rsid w:val="000D4D63"/>
    <w:rsid w:val="000D5062"/>
    <w:rsid w:val="000D51CD"/>
    <w:rsid w:val="000D51D9"/>
    <w:rsid w:val="000D57A7"/>
    <w:rsid w:val="000D5C17"/>
    <w:rsid w:val="000D5CC5"/>
    <w:rsid w:val="000D6119"/>
    <w:rsid w:val="000D6693"/>
    <w:rsid w:val="000E0527"/>
    <w:rsid w:val="000E0669"/>
    <w:rsid w:val="000E0F0A"/>
    <w:rsid w:val="000E1217"/>
    <w:rsid w:val="000E18EA"/>
    <w:rsid w:val="000E1E92"/>
    <w:rsid w:val="000E20F9"/>
    <w:rsid w:val="000E22A6"/>
    <w:rsid w:val="000E23FF"/>
    <w:rsid w:val="000E371D"/>
    <w:rsid w:val="000E43AB"/>
    <w:rsid w:val="000E50FC"/>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851"/>
    <w:rsid w:val="00103ADA"/>
    <w:rsid w:val="001045CB"/>
    <w:rsid w:val="001048B7"/>
    <w:rsid w:val="00104A7C"/>
    <w:rsid w:val="00105E18"/>
    <w:rsid w:val="00106117"/>
    <w:rsid w:val="001061E3"/>
    <w:rsid w:val="001062FB"/>
    <w:rsid w:val="001063E6"/>
    <w:rsid w:val="00106405"/>
    <w:rsid w:val="00106B59"/>
    <w:rsid w:val="00107025"/>
    <w:rsid w:val="001070B9"/>
    <w:rsid w:val="0011092E"/>
    <w:rsid w:val="00110D14"/>
    <w:rsid w:val="00110EBC"/>
    <w:rsid w:val="0011220B"/>
    <w:rsid w:val="0011224B"/>
    <w:rsid w:val="00112DEF"/>
    <w:rsid w:val="00113BB3"/>
    <w:rsid w:val="00113CF4"/>
    <w:rsid w:val="00114FC9"/>
    <w:rsid w:val="00115027"/>
    <w:rsid w:val="00115329"/>
    <w:rsid w:val="001153EA"/>
    <w:rsid w:val="00115643"/>
    <w:rsid w:val="00115912"/>
    <w:rsid w:val="001165CE"/>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147"/>
    <w:rsid w:val="001333A5"/>
    <w:rsid w:val="00133469"/>
    <w:rsid w:val="001344C0"/>
    <w:rsid w:val="001346FA"/>
    <w:rsid w:val="0013494C"/>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2EAE"/>
    <w:rsid w:val="00143127"/>
    <w:rsid w:val="00143140"/>
    <w:rsid w:val="00143E76"/>
    <w:rsid w:val="001440F0"/>
    <w:rsid w:val="001445CE"/>
    <w:rsid w:val="00144726"/>
    <w:rsid w:val="001447B7"/>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9A7"/>
    <w:rsid w:val="00161D17"/>
    <w:rsid w:val="00162135"/>
    <w:rsid w:val="001629FC"/>
    <w:rsid w:val="00162BD1"/>
    <w:rsid w:val="00163554"/>
    <w:rsid w:val="00163FBD"/>
    <w:rsid w:val="0016524B"/>
    <w:rsid w:val="001659C1"/>
    <w:rsid w:val="0016660C"/>
    <w:rsid w:val="001669BD"/>
    <w:rsid w:val="0016726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46A7"/>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293"/>
    <w:rsid w:val="001C27E1"/>
    <w:rsid w:val="001C3BA6"/>
    <w:rsid w:val="001C3D2A"/>
    <w:rsid w:val="001C3D34"/>
    <w:rsid w:val="001C6312"/>
    <w:rsid w:val="001C664F"/>
    <w:rsid w:val="001C6DF7"/>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D7C94"/>
    <w:rsid w:val="001E018C"/>
    <w:rsid w:val="001E0427"/>
    <w:rsid w:val="001E0B68"/>
    <w:rsid w:val="001E1B90"/>
    <w:rsid w:val="001E217E"/>
    <w:rsid w:val="001E23E4"/>
    <w:rsid w:val="001E2AD7"/>
    <w:rsid w:val="001E3802"/>
    <w:rsid w:val="001E3F06"/>
    <w:rsid w:val="001E41A2"/>
    <w:rsid w:val="001E52E2"/>
    <w:rsid w:val="001E5510"/>
    <w:rsid w:val="001E58E2"/>
    <w:rsid w:val="001E5F35"/>
    <w:rsid w:val="001E6704"/>
    <w:rsid w:val="001E6B7E"/>
    <w:rsid w:val="001E7533"/>
    <w:rsid w:val="001E7AED"/>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7F3E"/>
    <w:rsid w:val="00207FA3"/>
    <w:rsid w:val="002106E7"/>
    <w:rsid w:val="002111FD"/>
    <w:rsid w:val="00212316"/>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2F64"/>
    <w:rsid w:val="00233E89"/>
    <w:rsid w:val="002346E3"/>
    <w:rsid w:val="002349E8"/>
    <w:rsid w:val="00234EB4"/>
    <w:rsid w:val="00235632"/>
    <w:rsid w:val="00235872"/>
    <w:rsid w:val="0023599B"/>
    <w:rsid w:val="00235CAB"/>
    <w:rsid w:val="00235DAD"/>
    <w:rsid w:val="00236493"/>
    <w:rsid w:val="00236D46"/>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2ECC"/>
    <w:rsid w:val="002536A0"/>
    <w:rsid w:val="00253EB4"/>
    <w:rsid w:val="0025443C"/>
    <w:rsid w:val="00254A66"/>
    <w:rsid w:val="0025555E"/>
    <w:rsid w:val="00255D36"/>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C81"/>
    <w:rsid w:val="00266214"/>
    <w:rsid w:val="00267075"/>
    <w:rsid w:val="00267A3C"/>
    <w:rsid w:val="00267C83"/>
    <w:rsid w:val="0027144F"/>
    <w:rsid w:val="00271A63"/>
    <w:rsid w:val="00271F3A"/>
    <w:rsid w:val="00273278"/>
    <w:rsid w:val="002737F4"/>
    <w:rsid w:val="00273D70"/>
    <w:rsid w:val="00273E0E"/>
    <w:rsid w:val="00273E1B"/>
    <w:rsid w:val="00273E84"/>
    <w:rsid w:val="002744A4"/>
    <w:rsid w:val="00274606"/>
    <w:rsid w:val="00274BB8"/>
    <w:rsid w:val="00274C41"/>
    <w:rsid w:val="00274DFF"/>
    <w:rsid w:val="00275E01"/>
    <w:rsid w:val="00276081"/>
    <w:rsid w:val="00276B67"/>
    <w:rsid w:val="00277097"/>
    <w:rsid w:val="00277490"/>
    <w:rsid w:val="00277881"/>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77B"/>
    <w:rsid w:val="00292EB7"/>
    <w:rsid w:val="00292EE6"/>
    <w:rsid w:val="00293757"/>
    <w:rsid w:val="002937A1"/>
    <w:rsid w:val="00294052"/>
    <w:rsid w:val="00294B70"/>
    <w:rsid w:val="002951CC"/>
    <w:rsid w:val="00295BE1"/>
    <w:rsid w:val="00295FCF"/>
    <w:rsid w:val="00296227"/>
    <w:rsid w:val="00296314"/>
    <w:rsid w:val="0029637D"/>
    <w:rsid w:val="0029649C"/>
    <w:rsid w:val="00296F44"/>
    <w:rsid w:val="0029777D"/>
    <w:rsid w:val="002A055E"/>
    <w:rsid w:val="002A12B1"/>
    <w:rsid w:val="002A1733"/>
    <w:rsid w:val="002A1D4E"/>
    <w:rsid w:val="002A1F3F"/>
    <w:rsid w:val="002A2107"/>
    <w:rsid w:val="002A2582"/>
    <w:rsid w:val="002A2869"/>
    <w:rsid w:val="002A2B92"/>
    <w:rsid w:val="002A3017"/>
    <w:rsid w:val="002A3257"/>
    <w:rsid w:val="002A37EE"/>
    <w:rsid w:val="002A3FC3"/>
    <w:rsid w:val="002A4063"/>
    <w:rsid w:val="002A4C62"/>
    <w:rsid w:val="002A4CC1"/>
    <w:rsid w:val="002A5954"/>
    <w:rsid w:val="002A5F35"/>
    <w:rsid w:val="002A601F"/>
    <w:rsid w:val="002A6158"/>
    <w:rsid w:val="002A61E4"/>
    <w:rsid w:val="002A6327"/>
    <w:rsid w:val="002A6CFF"/>
    <w:rsid w:val="002A6FF8"/>
    <w:rsid w:val="002A7683"/>
    <w:rsid w:val="002B016A"/>
    <w:rsid w:val="002B1AD0"/>
    <w:rsid w:val="002B24D6"/>
    <w:rsid w:val="002B2C00"/>
    <w:rsid w:val="002B2ED6"/>
    <w:rsid w:val="002B3A7C"/>
    <w:rsid w:val="002B3B0D"/>
    <w:rsid w:val="002B3F2A"/>
    <w:rsid w:val="002B3FE9"/>
    <w:rsid w:val="002B4E2F"/>
    <w:rsid w:val="002B6D00"/>
    <w:rsid w:val="002B6FA2"/>
    <w:rsid w:val="002B7409"/>
    <w:rsid w:val="002B77BF"/>
    <w:rsid w:val="002C0976"/>
    <w:rsid w:val="002C1174"/>
    <w:rsid w:val="002C151A"/>
    <w:rsid w:val="002C1748"/>
    <w:rsid w:val="002C2995"/>
    <w:rsid w:val="002C2F7A"/>
    <w:rsid w:val="002C31B3"/>
    <w:rsid w:val="002C38A5"/>
    <w:rsid w:val="002C3FD2"/>
    <w:rsid w:val="002C400F"/>
    <w:rsid w:val="002C41E6"/>
    <w:rsid w:val="002C4435"/>
    <w:rsid w:val="002C4558"/>
    <w:rsid w:val="002C4D0F"/>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5FC"/>
    <w:rsid w:val="002D2CBF"/>
    <w:rsid w:val="002D2CFD"/>
    <w:rsid w:val="002D2E85"/>
    <w:rsid w:val="002D2FD4"/>
    <w:rsid w:val="002D34B2"/>
    <w:rsid w:val="002D3F52"/>
    <w:rsid w:val="002D4147"/>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51A5"/>
    <w:rsid w:val="002E659A"/>
    <w:rsid w:val="002E689B"/>
    <w:rsid w:val="002E6ECC"/>
    <w:rsid w:val="002E7003"/>
    <w:rsid w:val="002E76C8"/>
    <w:rsid w:val="002E7937"/>
    <w:rsid w:val="002E7CAE"/>
    <w:rsid w:val="002E7F8F"/>
    <w:rsid w:val="002F07A4"/>
    <w:rsid w:val="002F2771"/>
    <w:rsid w:val="002F2961"/>
    <w:rsid w:val="002F2D41"/>
    <w:rsid w:val="002F2DD9"/>
    <w:rsid w:val="002F2F73"/>
    <w:rsid w:val="002F37A9"/>
    <w:rsid w:val="002F406F"/>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033"/>
    <w:rsid w:val="003018E3"/>
    <w:rsid w:val="00301BDB"/>
    <w:rsid w:val="00301CE6"/>
    <w:rsid w:val="00301EC0"/>
    <w:rsid w:val="00302569"/>
    <w:rsid w:val="0030256B"/>
    <w:rsid w:val="00302D11"/>
    <w:rsid w:val="00303697"/>
    <w:rsid w:val="003038EC"/>
    <w:rsid w:val="0030501F"/>
    <w:rsid w:val="00305215"/>
    <w:rsid w:val="00305444"/>
    <w:rsid w:val="0030704D"/>
    <w:rsid w:val="0030748F"/>
    <w:rsid w:val="00307A45"/>
    <w:rsid w:val="00307BA1"/>
    <w:rsid w:val="00307CDE"/>
    <w:rsid w:val="0031104E"/>
    <w:rsid w:val="0031117E"/>
    <w:rsid w:val="00311702"/>
    <w:rsid w:val="00311E82"/>
    <w:rsid w:val="003120BE"/>
    <w:rsid w:val="003124BA"/>
    <w:rsid w:val="003126B6"/>
    <w:rsid w:val="00312C0A"/>
    <w:rsid w:val="0031307E"/>
    <w:rsid w:val="00313FD6"/>
    <w:rsid w:val="003143BD"/>
    <w:rsid w:val="00314E39"/>
    <w:rsid w:val="003153C1"/>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5CB"/>
    <w:rsid w:val="00336BDA"/>
    <w:rsid w:val="00337135"/>
    <w:rsid w:val="00337A30"/>
    <w:rsid w:val="00337A41"/>
    <w:rsid w:val="00340CA8"/>
    <w:rsid w:val="0034106C"/>
    <w:rsid w:val="0034166C"/>
    <w:rsid w:val="003419A8"/>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57885"/>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719F"/>
    <w:rsid w:val="00377CE1"/>
    <w:rsid w:val="00380383"/>
    <w:rsid w:val="00380D7D"/>
    <w:rsid w:val="0038102E"/>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773"/>
    <w:rsid w:val="00395948"/>
    <w:rsid w:val="00395F42"/>
    <w:rsid w:val="003967CC"/>
    <w:rsid w:val="00396925"/>
    <w:rsid w:val="00396C06"/>
    <w:rsid w:val="00397568"/>
    <w:rsid w:val="0039764C"/>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3C8"/>
    <w:rsid w:val="003A6BAC"/>
    <w:rsid w:val="003A6BE0"/>
    <w:rsid w:val="003A722F"/>
    <w:rsid w:val="003A7D5E"/>
    <w:rsid w:val="003A7EF3"/>
    <w:rsid w:val="003B055B"/>
    <w:rsid w:val="003B0669"/>
    <w:rsid w:val="003B0DC8"/>
    <w:rsid w:val="003B1053"/>
    <w:rsid w:val="003B159C"/>
    <w:rsid w:val="003B172F"/>
    <w:rsid w:val="003B1A7A"/>
    <w:rsid w:val="003B1DDF"/>
    <w:rsid w:val="003B29D5"/>
    <w:rsid w:val="003B2A29"/>
    <w:rsid w:val="003B2AE7"/>
    <w:rsid w:val="003B2B22"/>
    <w:rsid w:val="003B35D9"/>
    <w:rsid w:val="003B369F"/>
    <w:rsid w:val="003B36A3"/>
    <w:rsid w:val="003B4971"/>
    <w:rsid w:val="003B4BD5"/>
    <w:rsid w:val="003B4C96"/>
    <w:rsid w:val="003B4EB4"/>
    <w:rsid w:val="003B53CC"/>
    <w:rsid w:val="003B63E2"/>
    <w:rsid w:val="003B6931"/>
    <w:rsid w:val="003B72C3"/>
    <w:rsid w:val="003B74D8"/>
    <w:rsid w:val="003B795B"/>
    <w:rsid w:val="003B7AC3"/>
    <w:rsid w:val="003B7FE5"/>
    <w:rsid w:val="003C04DD"/>
    <w:rsid w:val="003C0D50"/>
    <w:rsid w:val="003C11C8"/>
    <w:rsid w:val="003C12B9"/>
    <w:rsid w:val="003C1B83"/>
    <w:rsid w:val="003C22BF"/>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1D2"/>
    <w:rsid w:val="003D184F"/>
    <w:rsid w:val="003D2478"/>
    <w:rsid w:val="003D3AA8"/>
    <w:rsid w:val="003D3F37"/>
    <w:rsid w:val="003D41C3"/>
    <w:rsid w:val="003D4835"/>
    <w:rsid w:val="003D5831"/>
    <w:rsid w:val="003D5894"/>
    <w:rsid w:val="003D5B1F"/>
    <w:rsid w:val="003D6122"/>
    <w:rsid w:val="003D63E6"/>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E78"/>
    <w:rsid w:val="003F4036"/>
    <w:rsid w:val="003F40B7"/>
    <w:rsid w:val="003F4A38"/>
    <w:rsid w:val="003F4A65"/>
    <w:rsid w:val="003F56D3"/>
    <w:rsid w:val="003F5B82"/>
    <w:rsid w:val="003F5CA0"/>
    <w:rsid w:val="003F5DCE"/>
    <w:rsid w:val="003F6392"/>
    <w:rsid w:val="003F655A"/>
    <w:rsid w:val="003F6BBE"/>
    <w:rsid w:val="003F7407"/>
    <w:rsid w:val="003F77C3"/>
    <w:rsid w:val="004000E8"/>
    <w:rsid w:val="004008B0"/>
    <w:rsid w:val="00402353"/>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10E"/>
    <w:rsid w:val="0041258E"/>
    <w:rsid w:val="0041263E"/>
    <w:rsid w:val="00412D8D"/>
    <w:rsid w:val="0041384A"/>
    <w:rsid w:val="00413AAC"/>
    <w:rsid w:val="00414064"/>
    <w:rsid w:val="00414173"/>
    <w:rsid w:val="00414522"/>
    <w:rsid w:val="00414523"/>
    <w:rsid w:val="00414AB1"/>
    <w:rsid w:val="00414C64"/>
    <w:rsid w:val="0041555A"/>
    <w:rsid w:val="00415E8A"/>
    <w:rsid w:val="00416347"/>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6F3"/>
    <w:rsid w:val="004427DC"/>
    <w:rsid w:val="00442A5F"/>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60325"/>
    <w:rsid w:val="00460D15"/>
    <w:rsid w:val="004616C4"/>
    <w:rsid w:val="004616E7"/>
    <w:rsid w:val="00461892"/>
    <w:rsid w:val="00462C36"/>
    <w:rsid w:val="00463351"/>
    <w:rsid w:val="004635B9"/>
    <w:rsid w:val="00464899"/>
    <w:rsid w:val="0046493F"/>
    <w:rsid w:val="004661B2"/>
    <w:rsid w:val="004669E2"/>
    <w:rsid w:val="00466F5E"/>
    <w:rsid w:val="00466FFC"/>
    <w:rsid w:val="00467D4D"/>
    <w:rsid w:val="00470334"/>
    <w:rsid w:val="00470B4B"/>
    <w:rsid w:val="00470C2E"/>
    <w:rsid w:val="00470C31"/>
    <w:rsid w:val="00471100"/>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4F3"/>
    <w:rsid w:val="00486739"/>
    <w:rsid w:val="00486E41"/>
    <w:rsid w:val="00486EE9"/>
    <w:rsid w:val="00487362"/>
    <w:rsid w:val="00490025"/>
    <w:rsid w:val="00490B24"/>
    <w:rsid w:val="00490C6F"/>
    <w:rsid w:val="00490CDA"/>
    <w:rsid w:val="00491816"/>
    <w:rsid w:val="004918C1"/>
    <w:rsid w:val="00491B36"/>
    <w:rsid w:val="004927D8"/>
    <w:rsid w:val="00492BC5"/>
    <w:rsid w:val="00492E72"/>
    <w:rsid w:val="00493240"/>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62B5"/>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6A7A"/>
    <w:rsid w:val="004C6D2F"/>
    <w:rsid w:val="004C6D4F"/>
    <w:rsid w:val="004C6ED8"/>
    <w:rsid w:val="004C71D1"/>
    <w:rsid w:val="004C72BF"/>
    <w:rsid w:val="004C77F7"/>
    <w:rsid w:val="004D06BB"/>
    <w:rsid w:val="004D117A"/>
    <w:rsid w:val="004D2254"/>
    <w:rsid w:val="004D22B0"/>
    <w:rsid w:val="004D3336"/>
    <w:rsid w:val="004D36B1"/>
    <w:rsid w:val="004D3C15"/>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271"/>
    <w:rsid w:val="004E6ADC"/>
    <w:rsid w:val="004E6C03"/>
    <w:rsid w:val="004E76F4"/>
    <w:rsid w:val="004E7873"/>
    <w:rsid w:val="004E7EB2"/>
    <w:rsid w:val="004F0445"/>
    <w:rsid w:val="004F0B6C"/>
    <w:rsid w:val="004F19EB"/>
    <w:rsid w:val="004F2078"/>
    <w:rsid w:val="004F27D0"/>
    <w:rsid w:val="004F2BC6"/>
    <w:rsid w:val="004F30B7"/>
    <w:rsid w:val="004F4DA3"/>
    <w:rsid w:val="004F53E9"/>
    <w:rsid w:val="004F59E5"/>
    <w:rsid w:val="004F631B"/>
    <w:rsid w:val="004F6322"/>
    <w:rsid w:val="004F6499"/>
    <w:rsid w:val="004F659D"/>
    <w:rsid w:val="004F66A7"/>
    <w:rsid w:val="004F735E"/>
    <w:rsid w:val="0050006C"/>
    <w:rsid w:val="00500B52"/>
    <w:rsid w:val="00500DAF"/>
    <w:rsid w:val="005011FB"/>
    <w:rsid w:val="00501DBE"/>
    <w:rsid w:val="005023AE"/>
    <w:rsid w:val="0050268E"/>
    <w:rsid w:val="0050318E"/>
    <w:rsid w:val="00504512"/>
    <w:rsid w:val="00504D78"/>
    <w:rsid w:val="00504F9B"/>
    <w:rsid w:val="005056B8"/>
    <w:rsid w:val="00506557"/>
    <w:rsid w:val="00506746"/>
    <w:rsid w:val="0050677A"/>
    <w:rsid w:val="005067FF"/>
    <w:rsid w:val="0050684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2BD0"/>
    <w:rsid w:val="0051441F"/>
    <w:rsid w:val="00514531"/>
    <w:rsid w:val="005146A4"/>
    <w:rsid w:val="005147C3"/>
    <w:rsid w:val="00515312"/>
    <w:rsid w:val="005153A7"/>
    <w:rsid w:val="0051546F"/>
    <w:rsid w:val="0051597B"/>
    <w:rsid w:val="00517FD4"/>
    <w:rsid w:val="005219CF"/>
    <w:rsid w:val="00522170"/>
    <w:rsid w:val="00522857"/>
    <w:rsid w:val="005234AA"/>
    <w:rsid w:val="00523BBA"/>
    <w:rsid w:val="00523F6E"/>
    <w:rsid w:val="005251B0"/>
    <w:rsid w:val="00525A40"/>
    <w:rsid w:val="005266DD"/>
    <w:rsid w:val="00527629"/>
    <w:rsid w:val="00527D68"/>
    <w:rsid w:val="00530333"/>
    <w:rsid w:val="00530B69"/>
    <w:rsid w:val="00530D7E"/>
    <w:rsid w:val="00532A25"/>
    <w:rsid w:val="00532AAB"/>
    <w:rsid w:val="00533C5F"/>
    <w:rsid w:val="00533CBE"/>
    <w:rsid w:val="00533D60"/>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1317"/>
    <w:rsid w:val="005625C4"/>
    <w:rsid w:val="00562F88"/>
    <w:rsid w:val="0056356B"/>
    <w:rsid w:val="005636D7"/>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4C7"/>
    <w:rsid w:val="00576734"/>
    <w:rsid w:val="00576784"/>
    <w:rsid w:val="00576D08"/>
    <w:rsid w:val="0057762F"/>
    <w:rsid w:val="00577D2C"/>
    <w:rsid w:val="00577E97"/>
    <w:rsid w:val="0058120B"/>
    <w:rsid w:val="0058172D"/>
    <w:rsid w:val="005817C9"/>
    <w:rsid w:val="00582561"/>
    <w:rsid w:val="00582809"/>
    <w:rsid w:val="005839D8"/>
    <w:rsid w:val="00583F8C"/>
    <w:rsid w:val="00584025"/>
    <w:rsid w:val="00584140"/>
    <w:rsid w:val="00585C6A"/>
    <w:rsid w:val="00586023"/>
    <w:rsid w:val="0058638E"/>
    <w:rsid w:val="00586451"/>
    <w:rsid w:val="00586C33"/>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138E"/>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1CCD"/>
    <w:rsid w:val="005C252B"/>
    <w:rsid w:val="005C2555"/>
    <w:rsid w:val="005C2797"/>
    <w:rsid w:val="005C2834"/>
    <w:rsid w:val="005C37F3"/>
    <w:rsid w:val="005C42CB"/>
    <w:rsid w:val="005C433B"/>
    <w:rsid w:val="005C61AC"/>
    <w:rsid w:val="005C65B6"/>
    <w:rsid w:val="005C663A"/>
    <w:rsid w:val="005C681B"/>
    <w:rsid w:val="005C6E03"/>
    <w:rsid w:val="005C7038"/>
    <w:rsid w:val="005C74FB"/>
    <w:rsid w:val="005C76FB"/>
    <w:rsid w:val="005C7D19"/>
    <w:rsid w:val="005D030D"/>
    <w:rsid w:val="005D1602"/>
    <w:rsid w:val="005D224F"/>
    <w:rsid w:val="005D28DF"/>
    <w:rsid w:val="005D2D53"/>
    <w:rsid w:val="005D32AE"/>
    <w:rsid w:val="005D3AA9"/>
    <w:rsid w:val="005D3CB3"/>
    <w:rsid w:val="005D3EE2"/>
    <w:rsid w:val="005D4666"/>
    <w:rsid w:val="005D4AB0"/>
    <w:rsid w:val="005D53C3"/>
    <w:rsid w:val="005D5A22"/>
    <w:rsid w:val="005D623C"/>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AD5"/>
    <w:rsid w:val="005F5C6B"/>
    <w:rsid w:val="005F5F41"/>
    <w:rsid w:val="005F618C"/>
    <w:rsid w:val="005F66C1"/>
    <w:rsid w:val="005F68AB"/>
    <w:rsid w:val="005F70BD"/>
    <w:rsid w:val="005F783A"/>
    <w:rsid w:val="005F7F27"/>
    <w:rsid w:val="0060064D"/>
    <w:rsid w:val="00600758"/>
    <w:rsid w:val="00601D9C"/>
    <w:rsid w:val="00601F2D"/>
    <w:rsid w:val="00602284"/>
    <w:rsid w:val="0060251F"/>
    <w:rsid w:val="0060283C"/>
    <w:rsid w:val="00602EF6"/>
    <w:rsid w:val="00602F2E"/>
    <w:rsid w:val="00603A84"/>
    <w:rsid w:val="00604135"/>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C9B"/>
    <w:rsid w:val="00616D03"/>
    <w:rsid w:val="00620B97"/>
    <w:rsid w:val="0062113F"/>
    <w:rsid w:val="00621662"/>
    <w:rsid w:val="00621751"/>
    <w:rsid w:val="00621D41"/>
    <w:rsid w:val="0062281D"/>
    <w:rsid w:val="00623058"/>
    <w:rsid w:val="006232E1"/>
    <w:rsid w:val="006234A6"/>
    <w:rsid w:val="00624A21"/>
    <w:rsid w:val="00624ADE"/>
    <w:rsid w:val="006252E1"/>
    <w:rsid w:val="006254B7"/>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AB9"/>
    <w:rsid w:val="00650EA2"/>
    <w:rsid w:val="0065127D"/>
    <w:rsid w:val="00651EA1"/>
    <w:rsid w:val="00652807"/>
    <w:rsid w:val="00652CED"/>
    <w:rsid w:val="00653266"/>
    <w:rsid w:val="006533E6"/>
    <w:rsid w:val="006538FC"/>
    <w:rsid w:val="00653BCF"/>
    <w:rsid w:val="00653FB4"/>
    <w:rsid w:val="006546A2"/>
    <w:rsid w:val="00654F7F"/>
    <w:rsid w:val="006551FE"/>
    <w:rsid w:val="00655733"/>
    <w:rsid w:val="00655ACD"/>
    <w:rsid w:val="00655CAD"/>
    <w:rsid w:val="00655CF7"/>
    <w:rsid w:val="00656776"/>
    <w:rsid w:val="00656A92"/>
    <w:rsid w:val="00656DDE"/>
    <w:rsid w:val="00656DF3"/>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E1D"/>
    <w:rsid w:val="006655EE"/>
    <w:rsid w:val="0066641C"/>
    <w:rsid w:val="006673E3"/>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4179"/>
    <w:rsid w:val="00684721"/>
    <w:rsid w:val="00684C61"/>
    <w:rsid w:val="00685EAF"/>
    <w:rsid w:val="00685F6F"/>
    <w:rsid w:val="0068608B"/>
    <w:rsid w:val="006867A6"/>
    <w:rsid w:val="00686917"/>
    <w:rsid w:val="006874C8"/>
    <w:rsid w:val="006878E0"/>
    <w:rsid w:val="006906DB"/>
    <w:rsid w:val="006914E7"/>
    <w:rsid w:val="00691A2E"/>
    <w:rsid w:val="006921F6"/>
    <w:rsid w:val="006929B2"/>
    <w:rsid w:val="00692C29"/>
    <w:rsid w:val="00692E40"/>
    <w:rsid w:val="006931AC"/>
    <w:rsid w:val="00694727"/>
    <w:rsid w:val="0069594C"/>
    <w:rsid w:val="00695A30"/>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05B"/>
    <w:rsid w:val="006A52D5"/>
    <w:rsid w:val="006A586C"/>
    <w:rsid w:val="006A5E28"/>
    <w:rsid w:val="006A613C"/>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868"/>
    <w:rsid w:val="006C29D7"/>
    <w:rsid w:val="006C2D02"/>
    <w:rsid w:val="006C2F16"/>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5BE"/>
    <w:rsid w:val="007118CA"/>
    <w:rsid w:val="00711D31"/>
    <w:rsid w:val="0071204C"/>
    <w:rsid w:val="00712287"/>
    <w:rsid w:val="00712399"/>
    <w:rsid w:val="00712772"/>
    <w:rsid w:val="00712801"/>
    <w:rsid w:val="00713CF5"/>
    <w:rsid w:val="00714750"/>
    <w:rsid w:val="00714849"/>
    <w:rsid w:val="007148D3"/>
    <w:rsid w:val="0071551B"/>
    <w:rsid w:val="00715638"/>
    <w:rsid w:val="00715A32"/>
    <w:rsid w:val="00715B9A"/>
    <w:rsid w:val="0071600C"/>
    <w:rsid w:val="007161DA"/>
    <w:rsid w:val="007163B5"/>
    <w:rsid w:val="00717413"/>
    <w:rsid w:val="00717908"/>
    <w:rsid w:val="007205C7"/>
    <w:rsid w:val="00720CB6"/>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745"/>
    <w:rsid w:val="007348B1"/>
    <w:rsid w:val="00734E42"/>
    <w:rsid w:val="00734FCD"/>
    <w:rsid w:val="00735403"/>
    <w:rsid w:val="0073580E"/>
    <w:rsid w:val="007358C2"/>
    <w:rsid w:val="00736143"/>
    <w:rsid w:val="007362A6"/>
    <w:rsid w:val="007362DB"/>
    <w:rsid w:val="0073666C"/>
    <w:rsid w:val="00736AA2"/>
    <w:rsid w:val="00736D7D"/>
    <w:rsid w:val="0073738F"/>
    <w:rsid w:val="007374F9"/>
    <w:rsid w:val="00737564"/>
    <w:rsid w:val="00737B67"/>
    <w:rsid w:val="007402D9"/>
    <w:rsid w:val="0074063A"/>
    <w:rsid w:val="0074076C"/>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4E64"/>
    <w:rsid w:val="007555BC"/>
    <w:rsid w:val="00755DFF"/>
    <w:rsid w:val="00755EC7"/>
    <w:rsid w:val="00756E07"/>
    <w:rsid w:val="00756F2A"/>
    <w:rsid w:val="007571E1"/>
    <w:rsid w:val="007575D7"/>
    <w:rsid w:val="00757DAE"/>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5ED"/>
    <w:rsid w:val="00774C8B"/>
    <w:rsid w:val="00774CC1"/>
    <w:rsid w:val="007750D5"/>
    <w:rsid w:val="007755F2"/>
    <w:rsid w:val="007756F8"/>
    <w:rsid w:val="00775856"/>
    <w:rsid w:val="007758EB"/>
    <w:rsid w:val="0077590C"/>
    <w:rsid w:val="00776971"/>
    <w:rsid w:val="00776B09"/>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8799C"/>
    <w:rsid w:val="007905F5"/>
    <w:rsid w:val="00791A2B"/>
    <w:rsid w:val="007925EA"/>
    <w:rsid w:val="00792975"/>
    <w:rsid w:val="007929C8"/>
    <w:rsid w:val="00793339"/>
    <w:rsid w:val="00793863"/>
    <w:rsid w:val="00793CD8"/>
    <w:rsid w:val="00794596"/>
    <w:rsid w:val="007945FD"/>
    <w:rsid w:val="00794C40"/>
    <w:rsid w:val="00795A10"/>
    <w:rsid w:val="00795C92"/>
    <w:rsid w:val="00797AFF"/>
    <w:rsid w:val="00797D03"/>
    <w:rsid w:val="007A0313"/>
    <w:rsid w:val="007A0E6E"/>
    <w:rsid w:val="007A0E75"/>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787"/>
    <w:rsid w:val="007A6A6E"/>
    <w:rsid w:val="007A6F2F"/>
    <w:rsid w:val="007A7053"/>
    <w:rsid w:val="007A72CC"/>
    <w:rsid w:val="007A7B9E"/>
    <w:rsid w:val="007A7DC4"/>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5ED8"/>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059"/>
    <w:rsid w:val="007D7526"/>
    <w:rsid w:val="007D775D"/>
    <w:rsid w:val="007D7B8F"/>
    <w:rsid w:val="007E01A7"/>
    <w:rsid w:val="007E252D"/>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F12B6"/>
    <w:rsid w:val="007F1726"/>
    <w:rsid w:val="007F191E"/>
    <w:rsid w:val="007F1FEA"/>
    <w:rsid w:val="007F2363"/>
    <w:rsid w:val="007F266F"/>
    <w:rsid w:val="007F28EA"/>
    <w:rsid w:val="007F3F4A"/>
    <w:rsid w:val="007F4904"/>
    <w:rsid w:val="007F5988"/>
    <w:rsid w:val="007F7B8B"/>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12"/>
    <w:rsid w:val="008235DB"/>
    <w:rsid w:val="0082383C"/>
    <w:rsid w:val="008240DA"/>
    <w:rsid w:val="00824466"/>
    <w:rsid w:val="0082461E"/>
    <w:rsid w:val="00824AB4"/>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B11"/>
    <w:rsid w:val="00852D0A"/>
    <w:rsid w:val="00854025"/>
    <w:rsid w:val="00854DF6"/>
    <w:rsid w:val="00855B14"/>
    <w:rsid w:val="00855B26"/>
    <w:rsid w:val="00855FB3"/>
    <w:rsid w:val="0085634B"/>
    <w:rsid w:val="0085639A"/>
    <w:rsid w:val="00856476"/>
    <w:rsid w:val="0085648F"/>
    <w:rsid w:val="008568F5"/>
    <w:rsid w:val="00856911"/>
    <w:rsid w:val="008569B3"/>
    <w:rsid w:val="00856C49"/>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553F"/>
    <w:rsid w:val="008A620C"/>
    <w:rsid w:val="008A646C"/>
    <w:rsid w:val="008A7515"/>
    <w:rsid w:val="008A76D3"/>
    <w:rsid w:val="008A77D8"/>
    <w:rsid w:val="008B0483"/>
    <w:rsid w:val="008B120C"/>
    <w:rsid w:val="008B1F5B"/>
    <w:rsid w:val="008B2932"/>
    <w:rsid w:val="008B2CEC"/>
    <w:rsid w:val="008B2F3F"/>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904"/>
    <w:rsid w:val="008C3A3B"/>
    <w:rsid w:val="008C3D46"/>
    <w:rsid w:val="008C420F"/>
    <w:rsid w:val="008C45A4"/>
    <w:rsid w:val="008C48F8"/>
    <w:rsid w:val="008C4958"/>
    <w:rsid w:val="008C4BAA"/>
    <w:rsid w:val="008C4D22"/>
    <w:rsid w:val="008C5ACF"/>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C6F"/>
    <w:rsid w:val="008F2CB8"/>
    <w:rsid w:val="008F2CF3"/>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7B7"/>
    <w:rsid w:val="00917956"/>
    <w:rsid w:val="00917B6D"/>
    <w:rsid w:val="00917C8C"/>
    <w:rsid w:val="00917CE9"/>
    <w:rsid w:val="00917E2D"/>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5A0"/>
    <w:rsid w:val="00940C00"/>
    <w:rsid w:val="00941636"/>
    <w:rsid w:val="00942743"/>
    <w:rsid w:val="00942A1C"/>
    <w:rsid w:val="00942BF6"/>
    <w:rsid w:val="00942D57"/>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6E"/>
    <w:rsid w:val="009559ED"/>
    <w:rsid w:val="00955E69"/>
    <w:rsid w:val="0095670D"/>
    <w:rsid w:val="0095681E"/>
    <w:rsid w:val="00956901"/>
    <w:rsid w:val="00957208"/>
    <w:rsid w:val="009572D4"/>
    <w:rsid w:val="0096053C"/>
    <w:rsid w:val="009615FF"/>
    <w:rsid w:val="00961921"/>
    <w:rsid w:val="0096240B"/>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66E"/>
    <w:rsid w:val="00967872"/>
    <w:rsid w:val="00967B0B"/>
    <w:rsid w:val="009713D9"/>
    <w:rsid w:val="00971837"/>
    <w:rsid w:val="0097188B"/>
    <w:rsid w:val="00971A83"/>
    <w:rsid w:val="00971CA8"/>
    <w:rsid w:val="00971F08"/>
    <w:rsid w:val="00972109"/>
    <w:rsid w:val="009727F4"/>
    <w:rsid w:val="00972E1B"/>
    <w:rsid w:val="00973452"/>
    <w:rsid w:val="00973D9E"/>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B06"/>
    <w:rsid w:val="0099603E"/>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73D"/>
    <w:rsid w:val="009C2DAB"/>
    <w:rsid w:val="009C30B2"/>
    <w:rsid w:val="009C39F2"/>
    <w:rsid w:val="009C403E"/>
    <w:rsid w:val="009C454C"/>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10ED"/>
    <w:rsid w:val="009E23F6"/>
    <w:rsid w:val="009E31AE"/>
    <w:rsid w:val="009E35DB"/>
    <w:rsid w:val="009E3889"/>
    <w:rsid w:val="009E3AA1"/>
    <w:rsid w:val="009E4004"/>
    <w:rsid w:val="009E43E8"/>
    <w:rsid w:val="009E476C"/>
    <w:rsid w:val="009E47A3"/>
    <w:rsid w:val="009E5C9A"/>
    <w:rsid w:val="009E5D88"/>
    <w:rsid w:val="009E602D"/>
    <w:rsid w:val="009E6AD5"/>
    <w:rsid w:val="009E71D4"/>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20A8"/>
    <w:rsid w:val="00A021CA"/>
    <w:rsid w:val="00A02D6D"/>
    <w:rsid w:val="00A038B8"/>
    <w:rsid w:val="00A03E78"/>
    <w:rsid w:val="00A04232"/>
    <w:rsid w:val="00A04367"/>
    <w:rsid w:val="00A047D2"/>
    <w:rsid w:val="00A048A8"/>
    <w:rsid w:val="00A048CE"/>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EF5"/>
    <w:rsid w:val="00A34314"/>
    <w:rsid w:val="00A3448A"/>
    <w:rsid w:val="00A34535"/>
    <w:rsid w:val="00A34549"/>
    <w:rsid w:val="00A35160"/>
    <w:rsid w:val="00A35294"/>
    <w:rsid w:val="00A35469"/>
    <w:rsid w:val="00A35D03"/>
    <w:rsid w:val="00A36297"/>
    <w:rsid w:val="00A36EAD"/>
    <w:rsid w:val="00A3755F"/>
    <w:rsid w:val="00A37B06"/>
    <w:rsid w:val="00A37E7B"/>
    <w:rsid w:val="00A408D4"/>
    <w:rsid w:val="00A40E1E"/>
    <w:rsid w:val="00A419C2"/>
    <w:rsid w:val="00A41D5E"/>
    <w:rsid w:val="00A41E2B"/>
    <w:rsid w:val="00A42250"/>
    <w:rsid w:val="00A4252A"/>
    <w:rsid w:val="00A4264A"/>
    <w:rsid w:val="00A42E7F"/>
    <w:rsid w:val="00A42F9B"/>
    <w:rsid w:val="00A43013"/>
    <w:rsid w:val="00A4318D"/>
    <w:rsid w:val="00A43693"/>
    <w:rsid w:val="00A439C6"/>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5012"/>
    <w:rsid w:val="00A55A2B"/>
    <w:rsid w:val="00A55EE6"/>
    <w:rsid w:val="00A56674"/>
    <w:rsid w:val="00A568A5"/>
    <w:rsid w:val="00A601E5"/>
    <w:rsid w:val="00A60DBF"/>
    <w:rsid w:val="00A6126F"/>
    <w:rsid w:val="00A61499"/>
    <w:rsid w:val="00A623EE"/>
    <w:rsid w:val="00A62703"/>
    <w:rsid w:val="00A62C1F"/>
    <w:rsid w:val="00A63483"/>
    <w:rsid w:val="00A647D1"/>
    <w:rsid w:val="00A64DD4"/>
    <w:rsid w:val="00A6572A"/>
    <w:rsid w:val="00A65751"/>
    <w:rsid w:val="00A65943"/>
    <w:rsid w:val="00A65977"/>
    <w:rsid w:val="00A660AC"/>
    <w:rsid w:val="00A66720"/>
    <w:rsid w:val="00A66C81"/>
    <w:rsid w:val="00A670EF"/>
    <w:rsid w:val="00A67386"/>
    <w:rsid w:val="00A67D49"/>
    <w:rsid w:val="00A67E6C"/>
    <w:rsid w:val="00A70E2E"/>
    <w:rsid w:val="00A71280"/>
    <w:rsid w:val="00A716B7"/>
    <w:rsid w:val="00A71B99"/>
    <w:rsid w:val="00A71E0A"/>
    <w:rsid w:val="00A7246D"/>
    <w:rsid w:val="00A7275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B0D"/>
    <w:rsid w:val="00A90BB2"/>
    <w:rsid w:val="00A90EB9"/>
    <w:rsid w:val="00A90FD1"/>
    <w:rsid w:val="00A91F23"/>
    <w:rsid w:val="00A920C7"/>
    <w:rsid w:val="00A92879"/>
    <w:rsid w:val="00A93D59"/>
    <w:rsid w:val="00A9481C"/>
    <w:rsid w:val="00A9544C"/>
    <w:rsid w:val="00A9546D"/>
    <w:rsid w:val="00A956A5"/>
    <w:rsid w:val="00A9594B"/>
    <w:rsid w:val="00A95C1F"/>
    <w:rsid w:val="00A96357"/>
    <w:rsid w:val="00A96471"/>
    <w:rsid w:val="00A96C0D"/>
    <w:rsid w:val="00A979EE"/>
    <w:rsid w:val="00A97EE2"/>
    <w:rsid w:val="00AA016F"/>
    <w:rsid w:val="00AA0457"/>
    <w:rsid w:val="00AA05E2"/>
    <w:rsid w:val="00AA11B7"/>
    <w:rsid w:val="00AA1D8A"/>
    <w:rsid w:val="00AA1ED6"/>
    <w:rsid w:val="00AA23DA"/>
    <w:rsid w:val="00AA2D9C"/>
    <w:rsid w:val="00AA3748"/>
    <w:rsid w:val="00AA446F"/>
    <w:rsid w:val="00AA51D6"/>
    <w:rsid w:val="00AA5D17"/>
    <w:rsid w:val="00AA5FC8"/>
    <w:rsid w:val="00AA6442"/>
    <w:rsid w:val="00AA76CD"/>
    <w:rsid w:val="00AA7AA9"/>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59B"/>
    <w:rsid w:val="00AB5EE3"/>
    <w:rsid w:val="00AB6526"/>
    <w:rsid w:val="00AB655E"/>
    <w:rsid w:val="00AB693B"/>
    <w:rsid w:val="00AB6EAE"/>
    <w:rsid w:val="00AB7DA2"/>
    <w:rsid w:val="00AC007F"/>
    <w:rsid w:val="00AC158C"/>
    <w:rsid w:val="00AC1832"/>
    <w:rsid w:val="00AC1AB7"/>
    <w:rsid w:val="00AC1B8E"/>
    <w:rsid w:val="00AC1D55"/>
    <w:rsid w:val="00AC22DC"/>
    <w:rsid w:val="00AC2ECD"/>
    <w:rsid w:val="00AC3119"/>
    <w:rsid w:val="00AC3884"/>
    <w:rsid w:val="00AC38AE"/>
    <w:rsid w:val="00AC3CAB"/>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9D2"/>
    <w:rsid w:val="00AE3BCA"/>
    <w:rsid w:val="00AE3D3C"/>
    <w:rsid w:val="00AE3FA0"/>
    <w:rsid w:val="00AE40E0"/>
    <w:rsid w:val="00AE47E7"/>
    <w:rsid w:val="00AE4DBA"/>
    <w:rsid w:val="00AE4F07"/>
    <w:rsid w:val="00AE5783"/>
    <w:rsid w:val="00AE71F0"/>
    <w:rsid w:val="00AE7707"/>
    <w:rsid w:val="00AF04CF"/>
    <w:rsid w:val="00AF0B4B"/>
    <w:rsid w:val="00AF0F75"/>
    <w:rsid w:val="00AF1C5D"/>
    <w:rsid w:val="00AF1E22"/>
    <w:rsid w:val="00AF271A"/>
    <w:rsid w:val="00AF3219"/>
    <w:rsid w:val="00AF357F"/>
    <w:rsid w:val="00AF3681"/>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93"/>
    <w:rsid w:val="00B02FA3"/>
    <w:rsid w:val="00B03281"/>
    <w:rsid w:val="00B035E8"/>
    <w:rsid w:val="00B05084"/>
    <w:rsid w:val="00B060D7"/>
    <w:rsid w:val="00B10EEB"/>
    <w:rsid w:val="00B11344"/>
    <w:rsid w:val="00B11379"/>
    <w:rsid w:val="00B1177A"/>
    <w:rsid w:val="00B11D83"/>
    <w:rsid w:val="00B12193"/>
    <w:rsid w:val="00B12447"/>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3A9"/>
    <w:rsid w:val="00B24598"/>
    <w:rsid w:val="00B24D34"/>
    <w:rsid w:val="00B25A7A"/>
    <w:rsid w:val="00B25C41"/>
    <w:rsid w:val="00B25D84"/>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8DF"/>
    <w:rsid w:val="00B31A5E"/>
    <w:rsid w:val="00B31EDC"/>
    <w:rsid w:val="00B32174"/>
    <w:rsid w:val="00B32210"/>
    <w:rsid w:val="00B3262E"/>
    <w:rsid w:val="00B327B3"/>
    <w:rsid w:val="00B32914"/>
    <w:rsid w:val="00B329F7"/>
    <w:rsid w:val="00B32B84"/>
    <w:rsid w:val="00B32BC1"/>
    <w:rsid w:val="00B3336F"/>
    <w:rsid w:val="00B337BC"/>
    <w:rsid w:val="00B34A46"/>
    <w:rsid w:val="00B34AD2"/>
    <w:rsid w:val="00B34C8D"/>
    <w:rsid w:val="00B34D25"/>
    <w:rsid w:val="00B35997"/>
    <w:rsid w:val="00B35AA6"/>
    <w:rsid w:val="00B3680E"/>
    <w:rsid w:val="00B36F25"/>
    <w:rsid w:val="00B36F3A"/>
    <w:rsid w:val="00B372AA"/>
    <w:rsid w:val="00B37A4B"/>
    <w:rsid w:val="00B37D75"/>
    <w:rsid w:val="00B40445"/>
    <w:rsid w:val="00B41888"/>
    <w:rsid w:val="00B44A42"/>
    <w:rsid w:val="00B44B37"/>
    <w:rsid w:val="00B44CAB"/>
    <w:rsid w:val="00B45A52"/>
    <w:rsid w:val="00B46175"/>
    <w:rsid w:val="00B477B8"/>
    <w:rsid w:val="00B47803"/>
    <w:rsid w:val="00B4791A"/>
    <w:rsid w:val="00B47C29"/>
    <w:rsid w:val="00B47D21"/>
    <w:rsid w:val="00B50EAB"/>
    <w:rsid w:val="00B51008"/>
    <w:rsid w:val="00B51031"/>
    <w:rsid w:val="00B51D73"/>
    <w:rsid w:val="00B52318"/>
    <w:rsid w:val="00B52749"/>
    <w:rsid w:val="00B5286A"/>
    <w:rsid w:val="00B53485"/>
    <w:rsid w:val="00B537CE"/>
    <w:rsid w:val="00B54858"/>
    <w:rsid w:val="00B54B78"/>
    <w:rsid w:val="00B57004"/>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378"/>
    <w:rsid w:val="00B76D2A"/>
    <w:rsid w:val="00B76DB8"/>
    <w:rsid w:val="00B777F2"/>
    <w:rsid w:val="00B77FFB"/>
    <w:rsid w:val="00B80121"/>
    <w:rsid w:val="00B804F2"/>
    <w:rsid w:val="00B81A7B"/>
    <w:rsid w:val="00B81F07"/>
    <w:rsid w:val="00B81FF6"/>
    <w:rsid w:val="00B8209E"/>
    <w:rsid w:val="00B83396"/>
    <w:rsid w:val="00B83927"/>
    <w:rsid w:val="00B83F06"/>
    <w:rsid w:val="00B84C08"/>
    <w:rsid w:val="00B84E5E"/>
    <w:rsid w:val="00B85203"/>
    <w:rsid w:val="00B852E5"/>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676"/>
    <w:rsid w:val="00B94CF9"/>
    <w:rsid w:val="00B95811"/>
    <w:rsid w:val="00B95DF2"/>
    <w:rsid w:val="00B96009"/>
    <w:rsid w:val="00B97BB4"/>
    <w:rsid w:val="00B97C21"/>
    <w:rsid w:val="00B97D91"/>
    <w:rsid w:val="00B97EC2"/>
    <w:rsid w:val="00BA088B"/>
    <w:rsid w:val="00BA08A3"/>
    <w:rsid w:val="00BA115A"/>
    <w:rsid w:val="00BA1EFD"/>
    <w:rsid w:val="00BA2280"/>
    <w:rsid w:val="00BA2A08"/>
    <w:rsid w:val="00BA2A31"/>
    <w:rsid w:val="00BA2E20"/>
    <w:rsid w:val="00BA33E1"/>
    <w:rsid w:val="00BA387D"/>
    <w:rsid w:val="00BA418F"/>
    <w:rsid w:val="00BA4E8B"/>
    <w:rsid w:val="00BA4F7D"/>
    <w:rsid w:val="00BA5484"/>
    <w:rsid w:val="00BA56D2"/>
    <w:rsid w:val="00BA5887"/>
    <w:rsid w:val="00BA58F5"/>
    <w:rsid w:val="00BA6FC3"/>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915"/>
    <w:rsid w:val="00BC3B02"/>
    <w:rsid w:val="00BC3B52"/>
    <w:rsid w:val="00BC4D2E"/>
    <w:rsid w:val="00BC4E54"/>
    <w:rsid w:val="00BC6363"/>
    <w:rsid w:val="00BC667D"/>
    <w:rsid w:val="00BC74D1"/>
    <w:rsid w:val="00BD0073"/>
    <w:rsid w:val="00BD060F"/>
    <w:rsid w:val="00BD06EA"/>
    <w:rsid w:val="00BD093E"/>
    <w:rsid w:val="00BD2AE0"/>
    <w:rsid w:val="00BD35CF"/>
    <w:rsid w:val="00BD48AC"/>
    <w:rsid w:val="00BD4A5D"/>
    <w:rsid w:val="00BD4AE4"/>
    <w:rsid w:val="00BD55BA"/>
    <w:rsid w:val="00BD5762"/>
    <w:rsid w:val="00BD5F1A"/>
    <w:rsid w:val="00BD745D"/>
    <w:rsid w:val="00BD792D"/>
    <w:rsid w:val="00BD7DE3"/>
    <w:rsid w:val="00BE079A"/>
    <w:rsid w:val="00BE0988"/>
    <w:rsid w:val="00BE1234"/>
    <w:rsid w:val="00BE14E4"/>
    <w:rsid w:val="00BE1583"/>
    <w:rsid w:val="00BE1C72"/>
    <w:rsid w:val="00BE1CD1"/>
    <w:rsid w:val="00BE260D"/>
    <w:rsid w:val="00BE29A9"/>
    <w:rsid w:val="00BE2FA6"/>
    <w:rsid w:val="00BE333F"/>
    <w:rsid w:val="00BE35D4"/>
    <w:rsid w:val="00BE4265"/>
    <w:rsid w:val="00BE514C"/>
    <w:rsid w:val="00BE550C"/>
    <w:rsid w:val="00BE5AD0"/>
    <w:rsid w:val="00BE5CFC"/>
    <w:rsid w:val="00BE73C2"/>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5AF1"/>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6A7A"/>
    <w:rsid w:val="00C06E06"/>
    <w:rsid w:val="00C07377"/>
    <w:rsid w:val="00C10478"/>
    <w:rsid w:val="00C10910"/>
    <w:rsid w:val="00C109BC"/>
    <w:rsid w:val="00C11103"/>
    <w:rsid w:val="00C11633"/>
    <w:rsid w:val="00C11E79"/>
    <w:rsid w:val="00C12107"/>
    <w:rsid w:val="00C13962"/>
    <w:rsid w:val="00C13D60"/>
    <w:rsid w:val="00C141B3"/>
    <w:rsid w:val="00C14D4B"/>
    <w:rsid w:val="00C154BB"/>
    <w:rsid w:val="00C15D1A"/>
    <w:rsid w:val="00C1608A"/>
    <w:rsid w:val="00C16757"/>
    <w:rsid w:val="00C168FB"/>
    <w:rsid w:val="00C17316"/>
    <w:rsid w:val="00C2029B"/>
    <w:rsid w:val="00C20F33"/>
    <w:rsid w:val="00C2149F"/>
    <w:rsid w:val="00C217FF"/>
    <w:rsid w:val="00C226CD"/>
    <w:rsid w:val="00C23CE5"/>
    <w:rsid w:val="00C23EAD"/>
    <w:rsid w:val="00C244D8"/>
    <w:rsid w:val="00C24AA4"/>
    <w:rsid w:val="00C24D21"/>
    <w:rsid w:val="00C25093"/>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C75"/>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47C87"/>
    <w:rsid w:val="00C47D67"/>
    <w:rsid w:val="00C500B5"/>
    <w:rsid w:val="00C5010D"/>
    <w:rsid w:val="00C5079E"/>
    <w:rsid w:val="00C5097D"/>
    <w:rsid w:val="00C50D44"/>
    <w:rsid w:val="00C50F51"/>
    <w:rsid w:val="00C51DA6"/>
    <w:rsid w:val="00C52018"/>
    <w:rsid w:val="00C5269D"/>
    <w:rsid w:val="00C52B72"/>
    <w:rsid w:val="00C537C2"/>
    <w:rsid w:val="00C53AD2"/>
    <w:rsid w:val="00C53FA7"/>
    <w:rsid w:val="00C53FF6"/>
    <w:rsid w:val="00C54995"/>
    <w:rsid w:val="00C54D41"/>
    <w:rsid w:val="00C54EA3"/>
    <w:rsid w:val="00C55464"/>
    <w:rsid w:val="00C55D80"/>
    <w:rsid w:val="00C55E1C"/>
    <w:rsid w:val="00C560D5"/>
    <w:rsid w:val="00C56D4E"/>
    <w:rsid w:val="00C5794F"/>
    <w:rsid w:val="00C57E2F"/>
    <w:rsid w:val="00C60456"/>
    <w:rsid w:val="00C60783"/>
    <w:rsid w:val="00C612E5"/>
    <w:rsid w:val="00C61623"/>
    <w:rsid w:val="00C61F29"/>
    <w:rsid w:val="00C62052"/>
    <w:rsid w:val="00C6223E"/>
    <w:rsid w:val="00C6277F"/>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228E"/>
    <w:rsid w:val="00C728F3"/>
    <w:rsid w:val="00C72B91"/>
    <w:rsid w:val="00C72EF4"/>
    <w:rsid w:val="00C7363B"/>
    <w:rsid w:val="00C7412A"/>
    <w:rsid w:val="00C754E8"/>
    <w:rsid w:val="00C755E3"/>
    <w:rsid w:val="00C7585E"/>
    <w:rsid w:val="00C75D2F"/>
    <w:rsid w:val="00C76886"/>
    <w:rsid w:val="00C76A49"/>
    <w:rsid w:val="00C76D90"/>
    <w:rsid w:val="00C76E3C"/>
    <w:rsid w:val="00C77624"/>
    <w:rsid w:val="00C77944"/>
    <w:rsid w:val="00C8085D"/>
    <w:rsid w:val="00C80B89"/>
    <w:rsid w:val="00C81478"/>
    <w:rsid w:val="00C81568"/>
    <w:rsid w:val="00C82387"/>
    <w:rsid w:val="00C82773"/>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29F7"/>
    <w:rsid w:val="00C93478"/>
    <w:rsid w:val="00C93490"/>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632D"/>
    <w:rsid w:val="00CB6855"/>
    <w:rsid w:val="00CB6997"/>
    <w:rsid w:val="00CB776C"/>
    <w:rsid w:val="00CB7889"/>
    <w:rsid w:val="00CB79B1"/>
    <w:rsid w:val="00CB7BC4"/>
    <w:rsid w:val="00CC040E"/>
    <w:rsid w:val="00CC05E6"/>
    <w:rsid w:val="00CC0FBD"/>
    <w:rsid w:val="00CC111F"/>
    <w:rsid w:val="00CC1E1C"/>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1188"/>
    <w:rsid w:val="00CD15BB"/>
    <w:rsid w:val="00CD1EC4"/>
    <w:rsid w:val="00CD245A"/>
    <w:rsid w:val="00CD2668"/>
    <w:rsid w:val="00CD2ED1"/>
    <w:rsid w:val="00CD337B"/>
    <w:rsid w:val="00CD4C4E"/>
    <w:rsid w:val="00CD4CD9"/>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561"/>
    <w:rsid w:val="00CE75E3"/>
    <w:rsid w:val="00CF0697"/>
    <w:rsid w:val="00CF07BD"/>
    <w:rsid w:val="00CF0924"/>
    <w:rsid w:val="00CF0C35"/>
    <w:rsid w:val="00CF0DC7"/>
    <w:rsid w:val="00CF11F6"/>
    <w:rsid w:val="00CF1354"/>
    <w:rsid w:val="00CF13FC"/>
    <w:rsid w:val="00CF1879"/>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2944"/>
    <w:rsid w:val="00D0349B"/>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17DA4"/>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60854"/>
    <w:rsid w:val="00D60AFF"/>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70DD"/>
    <w:rsid w:val="00D77AF9"/>
    <w:rsid w:val="00D77B1D"/>
    <w:rsid w:val="00D77F1E"/>
    <w:rsid w:val="00D77F62"/>
    <w:rsid w:val="00D800BC"/>
    <w:rsid w:val="00D8021F"/>
    <w:rsid w:val="00D80383"/>
    <w:rsid w:val="00D80BDA"/>
    <w:rsid w:val="00D81017"/>
    <w:rsid w:val="00D81FA4"/>
    <w:rsid w:val="00D820CF"/>
    <w:rsid w:val="00D823C6"/>
    <w:rsid w:val="00D83480"/>
    <w:rsid w:val="00D83497"/>
    <w:rsid w:val="00D83B0E"/>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278"/>
    <w:rsid w:val="00D9537D"/>
    <w:rsid w:val="00D95A1E"/>
    <w:rsid w:val="00D95B3C"/>
    <w:rsid w:val="00D9613D"/>
    <w:rsid w:val="00D9704D"/>
    <w:rsid w:val="00D977E9"/>
    <w:rsid w:val="00D97B8A"/>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B0292"/>
    <w:rsid w:val="00DB12C5"/>
    <w:rsid w:val="00DB1897"/>
    <w:rsid w:val="00DB19A3"/>
    <w:rsid w:val="00DB19E5"/>
    <w:rsid w:val="00DB1F74"/>
    <w:rsid w:val="00DB211D"/>
    <w:rsid w:val="00DB27F9"/>
    <w:rsid w:val="00DB377D"/>
    <w:rsid w:val="00DB42A3"/>
    <w:rsid w:val="00DB4968"/>
    <w:rsid w:val="00DB50C5"/>
    <w:rsid w:val="00DB59AD"/>
    <w:rsid w:val="00DB6054"/>
    <w:rsid w:val="00DB619E"/>
    <w:rsid w:val="00DB6E10"/>
    <w:rsid w:val="00DB6FD5"/>
    <w:rsid w:val="00DB749C"/>
    <w:rsid w:val="00DB7C01"/>
    <w:rsid w:val="00DC046D"/>
    <w:rsid w:val="00DC09A0"/>
    <w:rsid w:val="00DC0BB6"/>
    <w:rsid w:val="00DC112E"/>
    <w:rsid w:val="00DC166A"/>
    <w:rsid w:val="00DC1FFF"/>
    <w:rsid w:val="00DC2D36"/>
    <w:rsid w:val="00DC31FA"/>
    <w:rsid w:val="00DC3D86"/>
    <w:rsid w:val="00DC4029"/>
    <w:rsid w:val="00DC4F13"/>
    <w:rsid w:val="00DC53EF"/>
    <w:rsid w:val="00DC5E99"/>
    <w:rsid w:val="00DC5FB3"/>
    <w:rsid w:val="00DC6129"/>
    <w:rsid w:val="00DC631A"/>
    <w:rsid w:val="00DC6DC7"/>
    <w:rsid w:val="00DC7A64"/>
    <w:rsid w:val="00DD0125"/>
    <w:rsid w:val="00DD0131"/>
    <w:rsid w:val="00DD017F"/>
    <w:rsid w:val="00DD0BB3"/>
    <w:rsid w:val="00DD126B"/>
    <w:rsid w:val="00DD1AE7"/>
    <w:rsid w:val="00DD2981"/>
    <w:rsid w:val="00DD2E86"/>
    <w:rsid w:val="00DD3043"/>
    <w:rsid w:val="00DD3166"/>
    <w:rsid w:val="00DD3666"/>
    <w:rsid w:val="00DD3847"/>
    <w:rsid w:val="00DD3A6E"/>
    <w:rsid w:val="00DD50A2"/>
    <w:rsid w:val="00DD6064"/>
    <w:rsid w:val="00DD698D"/>
    <w:rsid w:val="00DD72E3"/>
    <w:rsid w:val="00DD7666"/>
    <w:rsid w:val="00DD781B"/>
    <w:rsid w:val="00DD7E75"/>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8D0"/>
    <w:rsid w:val="00DE602F"/>
    <w:rsid w:val="00DE654F"/>
    <w:rsid w:val="00DE6BFB"/>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36E"/>
    <w:rsid w:val="00E04BB2"/>
    <w:rsid w:val="00E05500"/>
    <w:rsid w:val="00E0554A"/>
    <w:rsid w:val="00E058E7"/>
    <w:rsid w:val="00E05D1C"/>
    <w:rsid w:val="00E060FC"/>
    <w:rsid w:val="00E064FD"/>
    <w:rsid w:val="00E0686D"/>
    <w:rsid w:val="00E06972"/>
    <w:rsid w:val="00E06CBC"/>
    <w:rsid w:val="00E07799"/>
    <w:rsid w:val="00E104B0"/>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566"/>
    <w:rsid w:val="00E46886"/>
    <w:rsid w:val="00E476F4"/>
    <w:rsid w:val="00E47AEF"/>
    <w:rsid w:val="00E507B0"/>
    <w:rsid w:val="00E512D9"/>
    <w:rsid w:val="00E51378"/>
    <w:rsid w:val="00E517C3"/>
    <w:rsid w:val="00E51ACE"/>
    <w:rsid w:val="00E51E8D"/>
    <w:rsid w:val="00E5219A"/>
    <w:rsid w:val="00E52883"/>
    <w:rsid w:val="00E52EB2"/>
    <w:rsid w:val="00E53B75"/>
    <w:rsid w:val="00E5410D"/>
    <w:rsid w:val="00E543D1"/>
    <w:rsid w:val="00E54E3B"/>
    <w:rsid w:val="00E55BAF"/>
    <w:rsid w:val="00E55C28"/>
    <w:rsid w:val="00E5616D"/>
    <w:rsid w:val="00E570AD"/>
    <w:rsid w:val="00E57565"/>
    <w:rsid w:val="00E577DF"/>
    <w:rsid w:val="00E579A7"/>
    <w:rsid w:val="00E609FB"/>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6421"/>
    <w:rsid w:val="00E76FD0"/>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38CE"/>
    <w:rsid w:val="00E93D7F"/>
    <w:rsid w:val="00E93FFE"/>
    <w:rsid w:val="00E94161"/>
    <w:rsid w:val="00E94689"/>
    <w:rsid w:val="00E9469F"/>
    <w:rsid w:val="00E94F8A"/>
    <w:rsid w:val="00E9525A"/>
    <w:rsid w:val="00E959A0"/>
    <w:rsid w:val="00E96A1D"/>
    <w:rsid w:val="00E9708E"/>
    <w:rsid w:val="00E9732E"/>
    <w:rsid w:val="00E973CE"/>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AA6"/>
    <w:rsid w:val="00EA6B68"/>
    <w:rsid w:val="00EA745A"/>
    <w:rsid w:val="00EA7A41"/>
    <w:rsid w:val="00EB0087"/>
    <w:rsid w:val="00EB0523"/>
    <w:rsid w:val="00EB077B"/>
    <w:rsid w:val="00EB0D24"/>
    <w:rsid w:val="00EB0FE1"/>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139C"/>
    <w:rsid w:val="00EC168A"/>
    <w:rsid w:val="00EC1D1E"/>
    <w:rsid w:val="00EC1DF7"/>
    <w:rsid w:val="00EC211E"/>
    <w:rsid w:val="00EC22D2"/>
    <w:rsid w:val="00EC2605"/>
    <w:rsid w:val="00EC27C6"/>
    <w:rsid w:val="00EC2CA1"/>
    <w:rsid w:val="00EC39C8"/>
    <w:rsid w:val="00EC3D1F"/>
    <w:rsid w:val="00EC3F7B"/>
    <w:rsid w:val="00EC4207"/>
    <w:rsid w:val="00EC42F0"/>
    <w:rsid w:val="00EC4436"/>
    <w:rsid w:val="00EC4696"/>
    <w:rsid w:val="00EC4B88"/>
    <w:rsid w:val="00EC5653"/>
    <w:rsid w:val="00EC5A8C"/>
    <w:rsid w:val="00EC5AD6"/>
    <w:rsid w:val="00EC5D24"/>
    <w:rsid w:val="00EC60AE"/>
    <w:rsid w:val="00EC61BC"/>
    <w:rsid w:val="00EC71CE"/>
    <w:rsid w:val="00EC7858"/>
    <w:rsid w:val="00EC7F25"/>
    <w:rsid w:val="00ED00DD"/>
    <w:rsid w:val="00ED0726"/>
    <w:rsid w:val="00ED0767"/>
    <w:rsid w:val="00ED1006"/>
    <w:rsid w:val="00ED1BB4"/>
    <w:rsid w:val="00ED200C"/>
    <w:rsid w:val="00ED298A"/>
    <w:rsid w:val="00ED2A60"/>
    <w:rsid w:val="00ED3808"/>
    <w:rsid w:val="00ED42BD"/>
    <w:rsid w:val="00ED454D"/>
    <w:rsid w:val="00ED4AFA"/>
    <w:rsid w:val="00ED5ED6"/>
    <w:rsid w:val="00ED61A7"/>
    <w:rsid w:val="00ED635F"/>
    <w:rsid w:val="00ED6BD6"/>
    <w:rsid w:val="00ED6E55"/>
    <w:rsid w:val="00ED78C9"/>
    <w:rsid w:val="00ED7933"/>
    <w:rsid w:val="00EE024D"/>
    <w:rsid w:val="00EE0D13"/>
    <w:rsid w:val="00EE1F98"/>
    <w:rsid w:val="00EE280C"/>
    <w:rsid w:val="00EE28F5"/>
    <w:rsid w:val="00EE35AB"/>
    <w:rsid w:val="00EE63E5"/>
    <w:rsid w:val="00EE6B5A"/>
    <w:rsid w:val="00EE72A0"/>
    <w:rsid w:val="00EE7CE1"/>
    <w:rsid w:val="00EF00FF"/>
    <w:rsid w:val="00EF015B"/>
    <w:rsid w:val="00EF117A"/>
    <w:rsid w:val="00EF18FE"/>
    <w:rsid w:val="00EF2981"/>
    <w:rsid w:val="00EF3591"/>
    <w:rsid w:val="00EF3AD5"/>
    <w:rsid w:val="00EF3D20"/>
    <w:rsid w:val="00EF53CD"/>
    <w:rsid w:val="00EF566A"/>
    <w:rsid w:val="00EF5787"/>
    <w:rsid w:val="00EF5E6B"/>
    <w:rsid w:val="00EF60D0"/>
    <w:rsid w:val="00EF6724"/>
    <w:rsid w:val="00EF6EF6"/>
    <w:rsid w:val="00EF7008"/>
    <w:rsid w:val="00EF7C03"/>
    <w:rsid w:val="00F00291"/>
    <w:rsid w:val="00F00459"/>
    <w:rsid w:val="00F0098A"/>
    <w:rsid w:val="00F00A11"/>
    <w:rsid w:val="00F00D7A"/>
    <w:rsid w:val="00F01223"/>
    <w:rsid w:val="00F013C0"/>
    <w:rsid w:val="00F01A5F"/>
    <w:rsid w:val="00F01AA2"/>
    <w:rsid w:val="00F02552"/>
    <w:rsid w:val="00F02924"/>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0D48"/>
    <w:rsid w:val="00F110AC"/>
    <w:rsid w:val="00F11372"/>
    <w:rsid w:val="00F11823"/>
    <w:rsid w:val="00F11846"/>
    <w:rsid w:val="00F118C9"/>
    <w:rsid w:val="00F119A8"/>
    <w:rsid w:val="00F11AD8"/>
    <w:rsid w:val="00F11C86"/>
    <w:rsid w:val="00F12093"/>
    <w:rsid w:val="00F12EF9"/>
    <w:rsid w:val="00F13364"/>
    <w:rsid w:val="00F13946"/>
    <w:rsid w:val="00F13A6E"/>
    <w:rsid w:val="00F15491"/>
    <w:rsid w:val="00F15747"/>
    <w:rsid w:val="00F15A74"/>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D1B"/>
    <w:rsid w:val="00F25E5F"/>
    <w:rsid w:val="00F26A1E"/>
    <w:rsid w:val="00F26D7C"/>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2E3"/>
    <w:rsid w:val="00F36E1A"/>
    <w:rsid w:val="00F3740A"/>
    <w:rsid w:val="00F376AF"/>
    <w:rsid w:val="00F3773E"/>
    <w:rsid w:val="00F41033"/>
    <w:rsid w:val="00F41114"/>
    <w:rsid w:val="00F411BE"/>
    <w:rsid w:val="00F413CC"/>
    <w:rsid w:val="00F416D5"/>
    <w:rsid w:val="00F42D7F"/>
    <w:rsid w:val="00F434C6"/>
    <w:rsid w:val="00F434D2"/>
    <w:rsid w:val="00F43D4A"/>
    <w:rsid w:val="00F43F65"/>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4D2"/>
    <w:rsid w:val="00F56696"/>
    <w:rsid w:val="00F570BF"/>
    <w:rsid w:val="00F57485"/>
    <w:rsid w:val="00F57752"/>
    <w:rsid w:val="00F607C5"/>
    <w:rsid w:val="00F60DEA"/>
    <w:rsid w:val="00F60F3C"/>
    <w:rsid w:val="00F61363"/>
    <w:rsid w:val="00F61AFB"/>
    <w:rsid w:val="00F62ACB"/>
    <w:rsid w:val="00F6302A"/>
    <w:rsid w:val="00F63838"/>
    <w:rsid w:val="00F63990"/>
    <w:rsid w:val="00F643D1"/>
    <w:rsid w:val="00F64C2B"/>
    <w:rsid w:val="00F64DC0"/>
    <w:rsid w:val="00F651BE"/>
    <w:rsid w:val="00F651BF"/>
    <w:rsid w:val="00F651C7"/>
    <w:rsid w:val="00F65F27"/>
    <w:rsid w:val="00F660C3"/>
    <w:rsid w:val="00F67E37"/>
    <w:rsid w:val="00F67F53"/>
    <w:rsid w:val="00F70104"/>
    <w:rsid w:val="00F7023E"/>
    <w:rsid w:val="00F703BE"/>
    <w:rsid w:val="00F71F69"/>
    <w:rsid w:val="00F72B72"/>
    <w:rsid w:val="00F72F43"/>
    <w:rsid w:val="00F73578"/>
    <w:rsid w:val="00F73595"/>
    <w:rsid w:val="00F745E4"/>
    <w:rsid w:val="00F7492F"/>
    <w:rsid w:val="00F74BB9"/>
    <w:rsid w:val="00F753F8"/>
    <w:rsid w:val="00F75582"/>
    <w:rsid w:val="00F755A8"/>
    <w:rsid w:val="00F75791"/>
    <w:rsid w:val="00F75A12"/>
    <w:rsid w:val="00F75A76"/>
    <w:rsid w:val="00F76EFA"/>
    <w:rsid w:val="00F771F2"/>
    <w:rsid w:val="00F7777A"/>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8AE"/>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4DEE"/>
    <w:rsid w:val="00F9507F"/>
    <w:rsid w:val="00F957EB"/>
    <w:rsid w:val="00F963B0"/>
    <w:rsid w:val="00F96985"/>
    <w:rsid w:val="00F96B5B"/>
    <w:rsid w:val="00F96C91"/>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4B7"/>
    <w:rsid w:val="00FA55BB"/>
    <w:rsid w:val="00FA5911"/>
    <w:rsid w:val="00FA6877"/>
    <w:rsid w:val="00FA6C4A"/>
    <w:rsid w:val="00FA6E5B"/>
    <w:rsid w:val="00FA7109"/>
    <w:rsid w:val="00FA7755"/>
    <w:rsid w:val="00FA780D"/>
    <w:rsid w:val="00FA7F00"/>
    <w:rsid w:val="00FB0E2A"/>
    <w:rsid w:val="00FB12E4"/>
    <w:rsid w:val="00FB1640"/>
    <w:rsid w:val="00FB1B76"/>
    <w:rsid w:val="00FB2011"/>
    <w:rsid w:val="00FB2522"/>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4C5"/>
    <w:rsid w:val="00FC685A"/>
    <w:rsid w:val="00FC6D90"/>
    <w:rsid w:val="00FC7349"/>
    <w:rsid w:val="00FC7429"/>
    <w:rsid w:val="00FD07F6"/>
    <w:rsid w:val="00FD096B"/>
    <w:rsid w:val="00FD0F09"/>
    <w:rsid w:val="00FD1872"/>
    <w:rsid w:val="00FD1EC8"/>
    <w:rsid w:val="00FD2E88"/>
    <w:rsid w:val="00FD31FA"/>
    <w:rsid w:val="00FD37B6"/>
    <w:rsid w:val="00FD3B87"/>
    <w:rsid w:val="00FD44B9"/>
    <w:rsid w:val="00FD4578"/>
    <w:rsid w:val="00FD47ED"/>
    <w:rsid w:val="00FD4DEC"/>
    <w:rsid w:val="00FD5C85"/>
    <w:rsid w:val="00FD5FF7"/>
    <w:rsid w:val="00FD710F"/>
    <w:rsid w:val="00FD74DB"/>
    <w:rsid w:val="00FD75E6"/>
    <w:rsid w:val="00FD7660"/>
    <w:rsid w:val="00FD7894"/>
    <w:rsid w:val="00FD7BE1"/>
    <w:rsid w:val="00FE0490"/>
    <w:rsid w:val="00FE0655"/>
    <w:rsid w:val="00FE1F53"/>
    <w:rsid w:val="00FE2069"/>
    <w:rsid w:val="00FE220A"/>
    <w:rsid w:val="00FE2365"/>
    <w:rsid w:val="00FE32C1"/>
    <w:rsid w:val="00FE3751"/>
    <w:rsid w:val="00FE37D0"/>
    <w:rsid w:val="00FE48EB"/>
    <w:rsid w:val="00FE4C7B"/>
    <w:rsid w:val="00FE4D7E"/>
    <w:rsid w:val="00FE5254"/>
    <w:rsid w:val="00FE5659"/>
    <w:rsid w:val="00FE57B9"/>
    <w:rsid w:val="00FE5F22"/>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55A"/>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C7228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155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555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7228E"/>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Caption Equation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4"/>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4723895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5375284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5E9680-C03A-4FDA-B1A7-C26EF3012C96}">
  <ds:schemaRefs>
    <ds:schemaRef ds:uri="http://schemas.openxmlformats.org/officeDocument/2006/bibliography"/>
  </ds:schemaRefs>
</ds:datastoreItem>
</file>

<file path=customXml/itemProps2.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3.xml><?xml version="1.0" encoding="utf-8"?>
<ds:datastoreItem xmlns:ds="http://schemas.openxmlformats.org/officeDocument/2006/customXml" ds:itemID="{B434C83F-EE37-4936-B3A0-6309DBDFD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1146</Words>
  <Characters>6537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2020-08-08T00:12:00Z</dcterms:created>
  <dcterms:modified xsi:type="dcterms:W3CDTF">2020-08-08T00:16:00Z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0x0101006C8E648E97429F4A9C700CA2B719F885</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